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1BD68" w14:textId="54A9A0C5" w:rsidR="00401DBF" w:rsidRPr="001B4E35" w:rsidRDefault="00B403BE" w:rsidP="00401DBF">
      <w:pPr>
        <w:pStyle w:val="a5"/>
        <w:rPr>
          <w:rFonts w:eastAsia="宋体"/>
          <w:sz w:val="24"/>
          <w:lang w:eastAsia="zh-CN"/>
        </w:rPr>
      </w:pPr>
      <w:r>
        <w:rPr>
          <w:sz w:val="24"/>
        </w:rPr>
        <w:t>3GPP TSG RAN Rel-18 workshop</w:t>
      </w:r>
      <w:r w:rsidR="00AC52B6" w:rsidRPr="001B4E35">
        <w:rPr>
          <w:sz w:val="24"/>
        </w:rPr>
        <w:t xml:space="preserve">     </w:t>
      </w:r>
      <w:r w:rsidR="008B2FBC" w:rsidRPr="001B4E35">
        <w:rPr>
          <w:rFonts w:eastAsia="宋体"/>
          <w:sz w:val="24"/>
          <w:lang w:eastAsia="zh-CN"/>
        </w:rPr>
        <w:t xml:space="preserve">     </w:t>
      </w:r>
      <w:r w:rsidR="00401DBF" w:rsidRPr="001B4E35">
        <w:rPr>
          <w:sz w:val="24"/>
        </w:rPr>
        <w:t xml:space="preserve"> </w:t>
      </w:r>
      <w:r w:rsidR="008F4F79" w:rsidRPr="001B4E35">
        <w:rPr>
          <w:sz w:val="24"/>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R</w:t>
      </w:r>
      <w:r>
        <w:rPr>
          <w:sz w:val="24"/>
        </w:rPr>
        <w:t>WS</w:t>
      </w:r>
      <w:r w:rsidR="00401DBF" w:rsidRPr="001B4E35">
        <w:rPr>
          <w:sz w:val="24"/>
        </w:rPr>
        <w:t>-</w:t>
      </w:r>
      <w:r w:rsidR="00D20F80">
        <w:rPr>
          <w:sz w:val="24"/>
        </w:rPr>
        <w:t>2</w:t>
      </w:r>
      <w:r w:rsidR="00990890">
        <w:rPr>
          <w:sz w:val="24"/>
        </w:rPr>
        <w:t>1</w:t>
      </w:r>
      <w:r>
        <w:rPr>
          <w:sz w:val="24"/>
        </w:rPr>
        <w:t>0410</w:t>
      </w:r>
    </w:p>
    <w:p w14:paraId="67BC1BB1" w14:textId="3C71E624" w:rsidR="00401DBF" w:rsidRPr="001B4E35" w:rsidRDefault="00D20F80" w:rsidP="00401DBF">
      <w:pPr>
        <w:pStyle w:val="a5"/>
        <w:rPr>
          <w:sz w:val="24"/>
        </w:rPr>
      </w:pPr>
      <w:r>
        <w:rPr>
          <w:rFonts w:eastAsia="宋体"/>
          <w:sz w:val="24"/>
          <w:lang w:eastAsia="zh-CN"/>
        </w:rPr>
        <w:t>Electronic Meeting</w:t>
      </w:r>
      <w:r w:rsidR="00AC52B6" w:rsidRPr="001B4E35">
        <w:rPr>
          <w:rFonts w:eastAsia="宋体"/>
          <w:sz w:val="24"/>
          <w:lang w:eastAsia="zh-CN"/>
        </w:rPr>
        <w:t xml:space="preserve">, </w:t>
      </w:r>
      <w:r w:rsidR="00B403BE">
        <w:rPr>
          <w:rFonts w:eastAsia="宋体"/>
          <w:sz w:val="24"/>
          <w:lang w:eastAsia="zh-CN"/>
        </w:rPr>
        <w:t>June 28</w:t>
      </w:r>
      <w:r w:rsidRPr="00D20F80">
        <w:rPr>
          <w:rFonts w:eastAsia="宋体"/>
          <w:sz w:val="24"/>
          <w:vertAlign w:val="superscript"/>
          <w:lang w:eastAsia="zh-CN"/>
        </w:rPr>
        <w:t>th</w:t>
      </w:r>
      <w:r>
        <w:rPr>
          <w:rFonts w:eastAsia="宋体"/>
          <w:sz w:val="24"/>
          <w:lang w:eastAsia="zh-CN"/>
        </w:rPr>
        <w:t xml:space="preserve"> – </w:t>
      </w:r>
      <w:r w:rsidR="00B403BE">
        <w:rPr>
          <w:rFonts w:eastAsia="宋体"/>
          <w:sz w:val="24"/>
          <w:lang w:eastAsia="zh-CN"/>
        </w:rPr>
        <w:t>July 2</w:t>
      </w:r>
      <w:r w:rsidR="00B403BE" w:rsidRPr="00B403BE">
        <w:rPr>
          <w:rFonts w:eastAsia="宋体"/>
          <w:sz w:val="24"/>
          <w:vertAlign w:val="superscript"/>
          <w:lang w:eastAsia="zh-CN"/>
        </w:rPr>
        <w:t>nd</w:t>
      </w:r>
      <w:r w:rsidR="00A544CE">
        <w:rPr>
          <w:rFonts w:eastAsia="宋体"/>
          <w:sz w:val="24"/>
          <w:lang w:eastAsia="zh-CN"/>
        </w:rPr>
        <w:t>,</w:t>
      </w:r>
      <w:r w:rsidR="00990890">
        <w:rPr>
          <w:rFonts w:eastAsia="宋体"/>
          <w:sz w:val="24"/>
          <w:lang w:eastAsia="zh-CN"/>
        </w:rPr>
        <w:t xml:space="preserve"> </w:t>
      </w:r>
      <w:r w:rsidR="00AC52B6" w:rsidRPr="001B4E35">
        <w:rPr>
          <w:rFonts w:eastAsia="宋体"/>
          <w:sz w:val="24"/>
          <w:lang w:eastAsia="zh-CN"/>
        </w:rPr>
        <w:t>20</w:t>
      </w:r>
      <w:r>
        <w:rPr>
          <w:rFonts w:eastAsia="宋体"/>
          <w:sz w:val="24"/>
          <w:lang w:eastAsia="zh-CN"/>
        </w:rPr>
        <w:t>2</w:t>
      </w:r>
      <w:r w:rsidR="00990890">
        <w:rPr>
          <w:rFonts w:eastAsia="宋体"/>
          <w:sz w:val="24"/>
          <w:lang w:eastAsia="zh-CN"/>
        </w:rPr>
        <w:t>1</w:t>
      </w:r>
    </w:p>
    <w:p w14:paraId="367F3822" w14:textId="77777777" w:rsidR="00F23F86" w:rsidRPr="001B4E35" w:rsidRDefault="009C0469" w:rsidP="00F23F86">
      <w:pPr>
        <w:pStyle w:val="a5"/>
        <w:rPr>
          <w:sz w:val="24"/>
        </w:rPr>
      </w:pPr>
      <w:r w:rsidRPr="001B4E35">
        <w:rPr>
          <w:sz w:val="24"/>
        </w:rPr>
        <w:t xml:space="preserve">                                   </w:t>
      </w:r>
    </w:p>
    <w:p w14:paraId="49993A3B" w14:textId="77777777" w:rsidR="00E3725B" w:rsidRPr="001B4E35" w:rsidRDefault="00E3725B" w:rsidP="00BA245C">
      <w:pPr>
        <w:pStyle w:val="a5"/>
        <w:tabs>
          <w:tab w:val="clear" w:pos="4536"/>
          <w:tab w:val="left" w:pos="1910"/>
        </w:tabs>
        <w:ind w:left="1800" w:hanging="1800"/>
        <w:jc w:val="both"/>
        <w:rPr>
          <w:rFonts w:eastAsia="宋体" w:cs="Arial"/>
          <w:sz w:val="24"/>
          <w:lang w:eastAsia="zh-CN"/>
        </w:rPr>
      </w:pPr>
      <w:r w:rsidRPr="001B4E35">
        <w:rPr>
          <w:rFonts w:cs="Arial"/>
          <w:sz w:val="24"/>
        </w:rPr>
        <w:t>Source:</w:t>
      </w:r>
      <w:r w:rsidRPr="001B4E35">
        <w:rPr>
          <w:rFonts w:cs="Arial"/>
          <w:sz w:val="24"/>
        </w:rPr>
        <w:tab/>
      </w:r>
      <w:r w:rsidRPr="001B4E35">
        <w:rPr>
          <w:rFonts w:eastAsia="宋体" w:cs="Arial"/>
          <w:sz w:val="24"/>
          <w:lang w:eastAsia="zh-CN"/>
        </w:rPr>
        <w:t>CATT</w:t>
      </w:r>
    </w:p>
    <w:p w14:paraId="165BC706" w14:textId="7A568CD7" w:rsidR="00100BBD" w:rsidRPr="001B4E35" w:rsidRDefault="00E3725B" w:rsidP="003E7964">
      <w:pPr>
        <w:pStyle w:val="a5"/>
        <w:tabs>
          <w:tab w:val="clear" w:pos="4536"/>
          <w:tab w:val="left" w:pos="1800"/>
        </w:tabs>
        <w:ind w:left="1800" w:hanging="1800"/>
        <w:jc w:val="both"/>
        <w:rPr>
          <w:rFonts w:eastAsiaTheme="minorEastAsia" w:cs="Arial"/>
          <w:sz w:val="24"/>
          <w:lang w:eastAsia="zh-CN"/>
        </w:rPr>
      </w:pPr>
      <w:r w:rsidRPr="001B4E35">
        <w:rPr>
          <w:rFonts w:cs="Arial"/>
          <w:sz w:val="24"/>
        </w:rPr>
        <w:t>Title:</w:t>
      </w:r>
      <w:bookmarkStart w:id="0" w:name="Title"/>
      <w:bookmarkEnd w:id="0"/>
      <w:r w:rsidRPr="001B4E35">
        <w:rPr>
          <w:rFonts w:cs="Arial"/>
          <w:sz w:val="24"/>
        </w:rPr>
        <w:tab/>
      </w:r>
      <w:r w:rsidR="006C2AEC">
        <w:rPr>
          <w:rFonts w:eastAsiaTheme="minorEastAsia" w:cs="Arial"/>
          <w:sz w:val="24"/>
          <w:lang w:eastAsia="zh-CN"/>
        </w:rPr>
        <w:t>O</w:t>
      </w:r>
      <w:r w:rsidR="003E7964" w:rsidRPr="003E7964">
        <w:rPr>
          <w:rFonts w:eastAsiaTheme="minorEastAsia" w:cs="Arial"/>
          <w:sz w:val="24"/>
          <w:lang w:eastAsia="zh-CN"/>
        </w:rPr>
        <w:t xml:space="preserve">n </w:t>
      </w:r>
      <w:r w:rsidR="00B403BE">
        <w:rPr>
          <w:rFonts w:eastAsiaTheme="minorEastAsia" w:cs="Arial"/>
          <w:sz w:val="24"/>
          <w:lang w:eastAsia="zh-CN"/>
        </w:rPr>
        <w:t>further sidelink enhancements in Rel-18</w:t>
      </w:r>
    </w:p>
    <w:p w14:paraId="59EEDFA2" w14:textId="161BF82D" w:rsidR="00E3725B" w:rsidRPr="001B4E35" w:rsidRDefault="00E3725B" w:rsidP="00434542">
      <w:pPr>
        <w:pStyle w:val="a5"/>
        <w:tabs>
          <w:tab w:val="clear" w:pos="4536"/>
          <w:tab w:val="left" w:pos="1800"/>
        </w:tabs>
        <w:jc w:val="both"/>
        <w:rPr>
          <w:rFonts w:eastAsia="宋体" w:cs="Arial"/>
          <w:sz w:val="24"/>
          <w:lang w:eastAsia="zh-CN"/>
        </w:rPr>
      </w:pPr>
      <w:r w:rsidRPr="001B4E35">
        <w:rPr>
          <w:rFonts w:cs="Arial"/>
          <w:sz w:val="24"/>
        </w:rPr>
        <w:t>Agenda Item:</w:t>
      </w:r>
      <w:bookmarkStart w:id="1" w:name="Source"/>
      <w:bookmarkEnd w:id="1"/>
      <w:r w:rsidRPr="001B4E35">
        <w:rPr>
          <w:rFonts w:cs="Arial"/>
          <w:sz w:val="24"/>
        </w:rPr>
        <w:tab/>
      </w:r>
      <w:r w:rsidR="00B403BE">
        <w:rPr>
          <w:rFonts w:eastAsia="宋体" w:cs="Arial"/>
          <w:sz w:val="24"/>
          <w:lang w:eastAsia="zh-CN"/>
        </w:rPr>
        <w:t>4.2</w:t>
      </w:r>
    </w:p>
    <w:p w14:paraId="3C063B5E" w14:textId="71054F39" w:rsidR="00E3725B" w:rsidRPr="001B4E35" w:rsidRDefault="00E3725B" w:rsidP="00E3725B">
      <w:pPr>
        <w:pStyle w:val="a5"/>
        <w:tabs>
          <w:tab w:val="left" w:pos="1800"/>
        </w:tabs>
        <w:jc w:val="both"/>
        <w:rPr>
          <w:rFonts w:eastAsia="宋体"/>
          <w:sz w:val="24"/>
          <w:lang w:eastAsia="zh-CN"/>
        </w:rPr>
      </w:pPr>
      <w:r w:rsidRPr="001B4E35">
        <w:rPr>
          <w:rFonts w:cs="Arial"/>
          <w:sz w:val="24"/>
        </w:rPr>
        <w:t>Document for:</w:t>
      </w:r>
      <w:r w:rsidRPr="001B4E35">
        <w:rPr>
          <w:rFonts w:cs="Arial"/>
          <w:sz w:val="24"/>
        </w:rPr>
        <w:tab/>
      </w:r>
      <w:bookmarkStart w:id="2" w:name="DocumentFor"/>
      <w:bookmarkEnd w:id="2"/>
      <w:r w:rsidRPr="001B4E35">
        <w:rPr>
          <w:rFonts w:cs="Arial"/>
          <w:sz w:val="24"/>
        </w:rPr>
        <w:t>Discussio</w:t>
      </w:r>
      <w:r w:rsidRPr="001B4E35">
        <w:rPr>
          <w:rFonts w:eastAsia="宋体" w:cs="Arial"/>
          <w:sz w:val="24"/>
          <w:lang w:eastAsia="zh-CN"/>
        </w:rPr>
        <w:t xml:space="preserve">n </w:t>
      </w:r>
    </w:p>
    <w:p w14:paraId="5620661B" w14:textId="77777777" w:rsidR="00E3725B" w:rsidRPr="001B4E35" w:rsidRDefault="00E3725B" w:rsidP="00E3725B">
      <w:pPr>
        <w:pBdr>
          <w:bottom w:val="single" w:sz="4" w:space="1" w:color="auto"/>
        </w:pBdr>
        <w:tabs>
          <w:tab w:val="left" w:pos="2552"/>
        </w:tabs>
        <w:jc w:val="both"/>
      </w:pPr>
    </w:p>
    <w:p w14:paraId="33F9F54C" w14:textId="77777777" w:rsidR="00E3725B" w:rsidRPr="001B4E35" w:rsidRDefault="00E3725B" w:rsidP="00E3725B">
      <w:pPr>
        <w:pStyle w:val="1"/>
        <w:jc w:val="both"/>
        <w:rPr>
          <w:szCs w:val="28"/>
        </w:rPr>
      </w:pPr>
      <w:bookmarkStart w:id="3" w:name="_Ref528762725"/>
      <w:r w:rsidRPr="001B4E35">
        <w:rPr>
          <w:szCs w:val="28"/>
        </w:rPr>
        <w:t>Introduction</w:t>
      </w:r>
      <w:bookmarkEnd w:id="3"/>
    </w:p>
    <w:p w14:paraId="4B2785C3" w14:textId="77777777" w:rsidR="0096624A" w:rsidRDefault="00946930" w:rsidP="00946930">
      <w:pPr>
        <w:pStyle w:val="a0"/>
        <w:spacing w:before="120"/>
        <w:rPr>
          <w:rFonts w:eastAsiaTheme="minorEastAsia"/>
          <w:lang w:eastAsia="zh-CN"/>
        </w:rPr>
      </w:pPr>
      <w:bookmarkStart w:id="4" w:name="OLE_LINK1"/>
      <w:bookmarkStart w:id="5" w:name="OLE_LINK2"/>
      <w:r>
        <w:rPr>
          <w:rFonts w:eastAsiaTheme="minorEastAsia"/>
          <w:lang w:eastAsia="zh-CN"/>
        </w:rPr>
        <w:t xml:space="preserve">3GPP NR </w:t>
      </w:r>
      <w:r w:rsidR="0096624A">
        <w:rPr>
          <w:rFonts w:eastAsiaTheme="minorEastAsia"/>
          <w:lang w:eastAsia="zh-CN"/>
        </w:rPr>
        <w:t>sidelink</w:t>
      </w:r>
      <w:r>
        <w:rPr>
          <w:rFonts w:eastAsiaTheme="minorEastAsia"/>
          <w:lang w:eastAsia="zh-CN"/>
        </w:rPr>
        <w:t xml:space="preserve"> specification started from Rel-16 </w:t>
      </w:r>
      <w:r w:rsidRPr="00946930">
        <w:rPr>
          <w:rFonts w:eastAsiaTheme="minorEastAsia"/>
          <w:lang w:eastAsia="zh-CN"/>
        </w:rPr>
        <w:t xml:space="preserve">via the NR V2X SI [1] and 5G V2X with NR sidelink WI [2] to support advanced V2X services over the NR PC5 and </w:t>
      </w:r>
      <w:proofErr w:type="spellStart"/>
      <w:r w:rsidRPr="00946930">
        <w:rPr>
          <w:rFonts w:eastAsiaTheme="minorEastAsia"/>
          <w:lang w:eastAsia="zh-CN"/>
        </w:rPr>
        <w:t>Uu</w:t>
      </w:r>
      <w:proofErr w:type="spellEnd"/>
      <w:r w:rsidRPr="00946930">
        <w:rPr>
          <w:rFonts w:eastAsiaTheme="minorEastAsia"/>
          <w:lang w:eastAsia="zh-CN"/>
        </w:rPr>
        <w:t xml:space="preserve"> interfaces</w:t>
      </w:r>
      <w:r w:rsidR="00E67DF4">
        <w:rPr>
          <w:rFonts w:eastAsiaTheme="minorEastAsia"/>
          <w:lang w:eastAsia="zh-CN"/>
        </w:rPr>
        <w:t>. The</w:t>
      </w:r>
      <w:r w:rsidRPr="00946930">
        <w:rPr>
          <w:rFonts w:eastAsiaTheme="minorEastAsia"/>
          <w:lang w:eastAsia="zh-CN"/>
        </w:rPr>
        <w:t xml:space="preserve"> </w:t>
      </w:r>
      <w:r w:rsidR="0096624A">
        <w:rPr>
          <w:rFonts w:eastAsiaTheme="minorEastAsia"/>
          <w:lang w:eastAsia="zh-CN"/>
        </w:rPr>
        <w:t>solutions included in</w:t>
      </w:r>
      <w:r w:rsidR="00E67DF4" w:rsidRPr="00E67DF4">
        <w:rPr>
          <w:rFonts w:eastAsiaTheme="minorEastAsia"/>
          <w:lang w:eastAsia="zh-CN"/>
        </w:rPr>
        <w:t xml:space="preserve"> NR sidelink are being specified mainly for vehicle-to-everything (V2X)</w:t>
      </w:r>
      <w:r w:rsidR="0096624A">
        <w:rPr>
          <w:rFonts w:eastAsiaTheme="minorEastAsia"/>
          <w:lang w:eastAsia="zh-CN"/>
        </w:rPr>
        <w:t>,</w:t>
      </w:r>
      <w:r w:rsidR="00E67DF4" w:rsidRPr="00E67DF4">
        <w:rPr>
          <w:rFonts w:eastAsiaTheme="minorEastAsia"/>
          <w:lang w:eastAsia="zh-CN"/>
        </w:rPr>
        <w:t xml:space="preserve"> while they can also be used for public safety when the </w:t>
      </w:r>
      <w:r w:rsidR="00E67DF4">
        <w:rPr>
          <w:rFonts w:eastAsiaTheme="minorEastAsia"/>
          <w:lang w:eastAsia="zh-CN"/>
        </w:rPr>
        <w:t xml:space="preserve">service requirement can be met. </w:t>
      </w:r>
    </w:p>
    <w:p w14:paraId="673C1460" w14:textId="46436D92" w:rsidR="00946930" w:rsidRPr="00946930" w:rsidRDefault="00946930" w:rsidP="00946930">
      <w:pPr>
        <w:pStyle w:val="a0"/>
        <w:spacing w:before="120"/>
        <w:rPr>
          <w:rFonts w:eastAsiaTheme="minorEastAsia"/>
          <w:lang w:eastAsia="zh-CN"/>
        </w:rPr>
      </w:pPr>
      <w:r w:rsidRPr="00946930">
        <w:rPr>
          <w:rFonts w:eastAsiaTheme="minorEastAsia"/>
          <w:lang w:eastAsia="zh-CN"/>
        </w:rPr>
        <w:t xml:space="preserve">In Rel-17, </w:t>
      </w:r>
      <w:r w:rsidR="00090E20">
        <w:rPr>
          <w:rFonts w:eastAsiaTheme="minorEastAsia"/>
          <w:lang w:eastAsia="zh-CN"/>
        </w:rPr>
        <w:t>further enhancement of</w:t>
      </w:r>
      <w:r w:rsidR="00943B12">
        <w:rPr>
          <w:rFonts w:eastAsiaTheme="minorEastAsia"/>
          <w:lang w:eastAsia="zh-CN"/>
        </w:rPr>
        <w:t xml:space="preserve"> resource allocation</w:t>
      </w:r>
      <w:r w:rsidR="00090E20">
        <w:rPr>
          <w:rFonts w:eastAsiaTheme="minorEastAsia"/>
          <w:lang w:eastAsia="zh-CN"/>
        </w:rPr>
        <w:t xml:space="preserve"> </w:t>
      </w:r>
      <w:r w:rsidR="00E67DF4">
        <w:rPr>
          <w:rFonts w:eastAsiaTheme="minorEastAsia"/>
          <w:lang w:eastAsia="zh-CN"/>
        </w:rPr>
        <w:t>and sidelink DRX for broadcast, groupcast and unicast</w:t>
      </w:r>
      <w:r w:rsidRPr="00946930">
        <w:rPr>
          <w:rFonts w:eastAsiaTheme="minorEastAsia"/>
          <w:lang w:eastAsia="zh-CN"/>
        </w:rPr>
        <w:t>.</w:t>
      </w:r>
      <w:r w:rsidR="00E67DF4">
        <w:rPr>
          <w:rFonts w:eastAsiaTheme="minorEastAsia"/>
          <w:lang w:eastAsia="zh-CN"/>
        </w:rPr>
        <w:t xml:space="preserve"> </w:t>
      </w:r>
      <w:r w:rsidR="00581AC6">
        <w:rPr>
          <w:rFonts w:eastAsiaTheme="minorEastAsia"/>
          <w:lang w:eastAsia="zh-CN"/>
        </w:rPr>
        <w:t>A single-hop sidelink based L2 and L3 based UE-to-Network relaying is also being specified in Rel-17.</w:t>
      </w:r>
    </w:p>
    <w:p w14:paraId="461AE295" w14:textId="2D6C49CD" w:rsidR="00BF0EB0" w:rsidRPr="001B4E35" w:rsidRDefault="00946930" w:rsidP="00946930">
      <w:pPr>
        <w:pStyle w:val="a0"/>
        <w:spacing w:before="120"/>
        <w:rPr>
          <w:rFonts w:eastAsiaTheme="minorEastAsia"/>
          <w:lang w:eastAsia="zh-CN"/>
        </w:rPr>
      </w:pPr>
      <w:r w:rsidRPr="00946930">
        <w:rPr>
          <w:rFonts w:eastAsiaTheme="minorEastAsia"/>
          <w:lang w:eastAsia="zh-CN"/>
        </w:rPr>
        <w:t xml:space="preserve">In this contribution, the motivation and potential technical enhancements </w:t>
      </w:r>
      <w:r w:rsidR="0052096F">
        <w:rPr>
          <w:rFonts w:eastAsiaTheme="minorEastAsia"/>
          <w:lang w:eastAsia="zh-CN"/>
        </w:rPr>
        <w:t>for further enhancement of sidelink in Rel-18</w:t>
      </w:r>
      <w:r w:rsidRPr="00946930">
        <w:rPr>
          <w:rFonts w:eastAsiaTheme="minorEastAsia"/>
          <w:lang w:eastAsia="zh-CN"/>
        </w:rPr>
        <w:t xml:space="preserve"> are discussed.</w:t>
      </w:r>
    </w:p>
    <w:bookmarkEnd w:id="4"/>
    <w:bookmarkEnd w:id="5"/>
    <w:p w14:paraId="02C9924F" w14:textId="55AA98DA" w:rsidR="00E3725B" w:rsidRPr="001B4E35" w:rsidRDefault="00E3725B" w:rsidP="00E3725B">
      <w:pPr>
        <w:pStyle w:val="1"/>
        <w:jc w:val="both"/>
      </w:pPr>
      <w:r w:rsidRPr="001B4E35">
        <w:t>Discussion</w:t>
      </w:r>
      <w:r w:rsidR="004A66B1">
        <w:t>s</w:t>
      </w:r>
    </w:p>
    <w:p w14:paraId="1C961FE3" w14:textId="2EBCF1AE" w:rsidR="00633B39" w:rsidRPr="00633B39" w:rsidRDefault="004A66B1" w:rsidP="00036A3B">
      <w:pPr>
        <w:pStyle w:val="2"/>
      </w:pPr>
      <w:r>
        <w:t>M</w:t>
      </w:r>
      <w:r w:rsidR="00633B39" w:rsidRPr="00633B39">
        <w:t>otivation</w:t>
      </w:r>
      <w:r>
        <w:t xml:space="preserve"> &amp; </w:t>
      </w:r>
      <w:r w:rsidR="00F00C18">
        <w:t xml:space="preserve">new </w:t>
      </w:r>
      <w:r>
        <w:t>use cases</w:t>
      </w:r>
    </w:p>
    <w:p w14:paraId="4AD406DF" w14:textId="77777777" w:rsidR="00633B39" w:rsidRDefault="00633B39" w:rsidP="00144D3F">
      <w:pPr>
        <w:widowControl w:val="0"/>
        <w:spacing w:afterLines="50" w:after="120"/>
        <w:jc w:val="both"/>
        <w:rPr>
          <w:bCs/>
          <w:lang w:eastAsia="zh-CN"/>
        </w:rPr>
      </w:pPr>
    </w:p>
    <w:p w14:paraId="1383FE4E" w14:textId="054BB61F" w:rsidR="00144D3F" w:rsidRDefault="00581AC6" w:rsidP="00144D3F">
      <w:pPr>
        <w:widowControl w:val="0"/>
        <w:spacing w:afterLines="50" w:after="120"/>
        <w:jc w:val="both"/>
        <w:rPr>
          <w:bCs/>
          <w:lang w:eastAsia="zh-CN"/>
        </w:rPr>
      </w:pPr>
      <w:r w:rsidRPr="001D510D">
        <w:t>3GPP</w:t>
      </w:r>
      <w:r>
        <w:t xml:space="preserve"> has been developing standards for sidelink as a tool for UE to UE direct communication </w:t>
      </w:r>
      <w:r w:rsidR="0096624A">
        <w:t xml:space="preserve">which is </w:t>
      </w:r>
      <w:r>
        <w:t xml:space="preserve">required in various use cases since LTE. </w:t>
      </w:r>
      <w:r>
        <w:rPr>
          <w:bCs/>
          <w:lang w:eastAsia="zh-CN"/>
        </w:rPr>
        <w:t>Started from</w:t>
      </w:r>
      <w:r w:rsidR="00144D3F">
        <w:rPr>
          <w:bCs/>
          <w:lang w:eastAsia="zh-CN"/>
        </w:rPr>
        <w:t xml:space="preserve"> </w:t>
      </w:r>
      <w:r>
        <w:rPr>
          <w:bCs/>
          <w:lang w:eastAsia="zh-CN"/>
        </w:rPr>
        <w:t>Rel-</w:t>
      </w:r>
      <w:r w:rsidR="00144D3F">
        <w:rPr>
          <w:bCs/>
          <w:lang w:eastAsia="zh-CN"/>
        </w:rPr>
        <w:t xml:space="preserve">16, NR sidelink has been developed and </w:t>
      </w:r>
      <w:r w:rsidR="0096624A">
        <w:rPr>
          <w:bCs/>
          <w:lang w:eastAsia="zh-CN"/>
        </w:rPr>
        <w:t>mainly</w:t>
      </w:r>
      <w:r w:rsidR="00144D3F">
        <w:rPr>
          <w:bCs/>
          <w:lang w:eastAsia="zh-CN"/>
        </w:rPr>
        <w:t xml:space="preserve"> focused on supporting V2X related road safety services. The design </w:t>
      </w:r>
      <w:r>
        <w:rPr>
          <w:bCs/>
          <w:lang w:eastAsia="zh-CN"/>
        </w:rPr>
        <w:t>goal is</w:t>
      </w:r>
      <w:r w:rsidR="00144D3F">
        <w:rPr>
          <w:bCs/>
          <w:lang w:eastAsia="zh-CN"/>
        </w:rPr>
        <w:t xml:space="preserve"> to provide support for broadcast, groupcast and unicast communications in both out-of-coverage and in-network coverage scenarios. </w:t>
      </w:r>
      <w:r w:rsidR="0096624A">
        <w:rPr>
          <w:bCs/>
          <w:lang w:eastAsia="zh-CN"/>
        </w:rPr>
        <w:t>Correspondingly, s</w:t>
      </w:r>
      <w:r>
        <w:t>idelink unicast, sidelink groupcast, and sidelink broadcast are defined as well as coexistence among them in a carrier.</w:t>
      </w:r>
    </w:p>
    <w:p w14:paraId="16BE24D6" w14:textId="77777777" w:rsidR="0096624A" w:rsidRDefault="00F00C18" w:rsidP="00F00C18">
      <w:pPr>
        <w:tabs>
          <w:tab w:val="left" w:pos="1440"/>
        </w:tabs>
        <w:overflowPunct w:val="0"/>
        <w:autoSpaceDE w:val="0"/>
        <w:autoSpaceDN w:val="0"/>
        <w:adjustRightInd w:val="0"/>
        <w:spacing w:after="120"/>
        <w:jc w:val="both"/>
        <w:textAlignment w:val="baseline"/>
        <w:rPr>
          <w:lang w:eastAsia="ko-KR"/>
        </w:rPr>
      </w:pPr>
      <w:r>
        <w:t>Since Rel-17,</w:t>
      </w:r>
      <w:r w:rsidR="006C2AEC">
        <w:t xml:space="preserve"> </w:t>
      </w:r>
      <w:r>
        <w:t xml:space="preserve">use cases </w:t>
      </w:r>
      <w:r w:rsidR="0096624A">
        <w:t>and motivation for power saving,</w:t>
      </w:r>
      <w:r>
        <w:t xml:space="preserve"> enhanced reliability and reduced latency have been identified. Power </w:t>
      </w:r>
      <w:r w:rsidR="00B02D3D">
        <w:t>saving</w:t>
      </w:r>
      <w:r w:rsidR="00B02D3D">
        <w:rPr>
          <w:lang w:eastAsia="ko-KR"/>
        </w:rPr>
        <w:t xml:space="preserve"> enables</w:t>
      </w:r>
      <w:r w:rsidR="00943B12">
        <w:rPr>
          <w:lang w:eastAsia="ko-KR"/>
        </w:rPr>
        <w:t xml:space="preserve"> UEs with battery constraint to </w:t>
      </w:r>
      <w:r>
        <w:rPr>
          <w:lang w:eastAsia="ko-KR"/>
        </w:rPr>
        <w:t>conduct</w:t>
      </w:r>
      <w:r w:rsidR="00943B12">
        <w:rPr>
          <w:lang w:eastAsia="ko-KR"/>
        </w:rPr>
        <w:t xml:space="preserve"> sidelink operations in a</w:t>
      </w:r>
      <w:r>
        <w:rPr>
          <w:lang w:eastAsia="ko-KR"/>
        </w:rPr>
        <w:t xml:space="preserve"> more</w:t>
      </w:r>
      <w:r w:rsidR="00943B12">
        <w:rPr>
          <w:lang w:eastAsia="ko-KR"/>
        </w:rPr>
        <w:t xml:space="preserve"> power effici</w:t>
      </w:r>
      <w:r>
        <w:rPr>
          <w:lang w:eastAsia="ko-KR"/>
        </w:rPr>
        <w:t xml:space="preserve">ent manner. Previously, </w:t>
      </w:r>
      <w:r w:rsidR="00943B12">
        <w:rPr>
          <w:lang w:eastAsia="ko-KR"/>
        </w:rPr>
        <w:t xml:space="preserve">sidelink </w:t>
      </w:r>
      <w:r>
        <w:rPr>
          <w:lang w:eastAsia="ko-KR"/>
        </w:rPr>
        <w:t xml:space="preserve">UE </w:t>
      </w:r>
      <w:r w:rsidR="00943B12">
        <w:rPr>
          <w:lang w:eastAsia="ko-KR"/>
        </w:rPr>
        <w:t xml:space="preserve">is designed based on the assumption of “always-on” when UE operates, e.g., only focusing on </w:t>
      </w:r>
      <w:r w:rsidR="0096624A">
        <w:rPr>
          <w:lang w:eastAsia="ko-KR"/>
        </w:rPr>
        <w:t>devices</w:t>
      </w:r>
      <w:r w:rsidR="00943B12">
        <w:rPr>
          <w:lang w:eastAsia="ko-KR"/>
        </w:rPr>
        <w:t xml:space="preserve"> installed in vehicles with sufficient battery capacity. Solutions for power saving in Rel-17 are required for vulnerable road users (VRUs) in V2X use cases and for UEs in public safety and commercial use cases</w:t>
      </w:r>
      <w:r w:rsidR="0096624A">
        <w:rPr>
          <w:lang w:eastAsia="ko-KR"/>
        </w:rPr>
        <w:t>,</w:t>
      </w:r>
      <w:r w:rsidR="00943B12">
        <w:rPr>
          <w:lang w:eastAsia="ko-KR"/>
        </w:rPr>
        <w:t xml:space="preserve"> where power consumption in the UEs needs to be minimized.</w:t>
      </w:r>
      <w:r>
        <w:rPr>
          <w:lang w:eastAsia="ko-KR"/>
        </w:rPr>
        <w:t xml:space="preserve"> On the other </w:t>
      </w:r>
      <w:r w:rsidR="0096624A">
        <w:rPr>
          <w:lang w:eastAsia="ko-KR"/>
        </w:rPr>
        <w:t>hand</w:t>
      </w:r>
      <w:r>
        <w:rPr>
          <w:lang w:eastAsia="ko-KR"/>
        </w:rPr>
        <w:t xml:space="preserve">, enhanced reliability/reduced latency </w:t>
      </w:r>
      <w:r w:rsidR="00943B12">
        <w:rPr>
          <w:lang w:eastAsia="ko-KR"/>
        </w:rPr>
        <w:t xml:space="preserve">allow the support of URLLC-type sidelink use cases in wider operation scenarios. </w:t>
      </w:r>
      <w:r w:rsidR="0096624A">
        <w:rPr>
          <w:lang w:eastAsia="ko-KR"/>
        </w:rPr>
        <w:t xml:space="preserve">This is because </w:t>
      </w:r>
      <w:r w:rsidR="00943B12">
        <w:rPr>
          <w:lang w:eastAsia="ko-KR"/>
        </w:rPr>
        <w:t xml:space="preserve">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w:t>
      </w:r>
      <w:r w:rsidR="0096624A">
        <w:rPr>
          <w:lang w:eastAsia="ko-KR"/>
        </w:rPr>
        <w:t>the</w:t>
      </w:r>
      <w:r w:rsidR="00943B12">
        <w:rPr>
          <w:lang w:eastAsia="ko-KR"/>
        </w:rPr>
        <w:t xml:space="preserve"> channel is relatively busy. Solutions that can enhance reliability and reduce latency are required in order to keep providing the use cases requiring low latency and high reliability under such communication conditions. </w:t>
      </w:r>
    </w:p>
    <w:p w14:paraId="018BF2F1" w14:textId="508EFC69" w:rsidR="00581AC6" w:rsidRDefault="00F00C18" w:rsidP="00F00C18">
      <w:pPr>
        <w:tabs>
          <w:tab w:val="left" w:pos="1440"/>
        </w:tabs>
        <w:overflowPunct w:val="0"/>
        <w:autoSpaceDE w:val="0"/>
        <w:autoSpaceDN w:val="0"/>
        <w:adjustRightInd w:val="0"/>
        <w:spacing w:after="120"/>
        <w:jc w:val="both"/>
        <w:textAlignment w:val="baseline"/>
      </w:pPr>
      <w:r>
        <w:rPr>
          <w:lang w:eastAsia="ko-KR"/>
        </w:rPr>
        <w:t xml:space="preserve">Another use case </w:t>
      </w:r>
      <w:r w:rsidR="0096624A">
        <w:rPr>
          <w:lang w:eastAsia="ko-KR"/>
        </w:rPr>
        <w:t xml:space="preserve">address in Rel-17 </w:t>
      </w:r>
      <w:r>
        <w:rPr>
          <w:lang w:eastAsia="ko-KR"/>
        </w:rPr>
        <w:t>is reflected in the s</w:t>
      </w:r>
      <w:r>
        <w:t>tudy item</w:t>
      </w:r>
      <w:r w:rsidR="00144D3F">
        <w:t xml:space="preserve"> “Study on </w:t>
      </w:r>
      <w:r w:rsidR="00144D3F" w:rsidRPr="00514DC1">
        <w:t xml:space="preserve">NR </w:t>
      </w:r>
      <w:r w:rsidR="00144D3F">
        <w:t>Sidelink Relay”</w:t>
      </w:r>
      <w:r>
        <w:t xml:space="preserve"> that was</w:t>
      </w:r>
      <w:r w:rsidR="00144D3F">
        <w:t xml:space="preserve"> carried out in RAN2, which covers </w:t>
      </w:r>
      <w:r w:rsidR="00144D3F" w:rsidRPr="006566FC">
        <w:rPr>
          <w:lang w:eastAsia="ja-JP"/>
        </w:rPr>
        <w:t xml:space="preserve">enhancements and solutions necessary to support </w:t>
      </w:r>
      <w:r w:rsidR="00144D3F">
        <w:rPr>
          <w:rFonts w:hint="eastAsia"/>
          <w:bCs/>
          <w:lang w:eastAsia="zh-CN"/>
        </w:rPr>
        <w:t>UE</w:t>
      </w:r>
      <w:r w:rsidR="0096624A">
        <w:rPr>
          <w:bCs/>
          <w:lang w:eastAsia="zh-CN"/>
        </w:rPr>
        <w:t>-to-network r</w:t>
      </w:r>
      <w:r w:rsidR="00144D3F">
        <w:rPr>
          <w:bCs/>
          <w:lang w:eastAsia="zh-CN"/>
        </w:rPr>
        <w:t>elay coverage extension</w:t>
      </w:r>
      <w:r w:rsidR="00144D3F">
        <w:rPr>
          <w:lang w:eastAsia="ja-JP"/>
        </w:rPr>
        <w:t xml:space="preserve">. </w:t>
      </w:r>
      <w:r w:rsidR="00581AC6">
        <w:rPr>
          <w:noProof/>
        </w:rPr>
        <w:t xml:space="preserve"> After that</w:t>
      </w:r>
      <w:r w:rsidR="0096624A">
        <w:rPr>
          <w:noProof/>
        </w:rPr>
        <w:t xml:space="preserve"> study, </w:t>
      </w:r>
      <w:r w:rsidR="00581AC6">
        <w:rPr>
          <w:noProof/>
        </w:rPr>
        <w:t xml:space="preserve"> a WI </w:t>
      </w:r>
      <w:r w:rsidR="00581AC6" w:rsidRPr="009F5891">
        <w:t xml:space="preserve">to </w:t>
      </w:r>
      <w:r w:rsidR="00581AC6">
        <w:t xml:space="preserve">specify </w:t>
      </w:r>
      <w:r w:rsidR="00581AC6" w:rsidRPr="009F5891">
        <w:t xml:space="preserve">solutions to </w:t>
      </w:r>
      <w:r w:rsidR="00581AC6">
        <w:t xml:space="preserve">enable single-hop, sidelink-based, </w:t>
      </w:r>
      <w:r w:rsidR="00581AC6" w:rsidRPr="004A48AD">
        <w:t xml:space="preserve">L2 and L3 based </w:t>
      </w:r>
      <w:r w:rsidR="00581AC6">
        <w:t xml:space="preserve">UE-to-Network (U2N) </w:t>
      </w:r>
      <w:r w:rsidR="00581AC6" w:rsidRPr="004A48AD">
        <w:t>relaying</w:t>
      </w:r>
      <w:r w:rsidR="00581AC6">
        <w:t xml:space="preserve"> is also approved.</w:t>
      </w:r>
    </w:p>
    <w:p w14:paraId="51BC5DCD" w14:textId="77D5E945" w:rsidR="00144D3F" w:rsidRDefault="00F00C18" w:rsidP="0096624A">
      <w:pPr>
        <w:tabs>
          <w:tab w:val="left" w:pos="1440"/>
        </w:tabs>
        <w:overflowPunct w:val="0"/>
        <w:autoSpaceDE w:val="0"/>
        <w:autoSpaceDN w:val="0"/>
        <w:adjustRightInd w:val="0"/>
        <w:spacing w:after="120"/>
        <w:jc w:val="both"/>
        <w:textAlignment w:val="baseline"/>
      </w:pPr>
      <w:r>
        <w:t xml:space="preserve">Rel-18 </w:t>
      </w:r>
      <w:r w:rsidR="0096624A">
        <w:t>will</w:t>
      </w:r>
      <w:r>
        <w:t xml:space="preserve"> be the next important step in the 5G evolution, considering relatively short and limited scope of the Rel-17. The time has come to seriously consider </w:t>
      </w:r>
      <w:r w:rsidR="0096624A">
        <w:t>all the studies</w:t>
      </w:r>
      <w:r>
        <w:t xml:space="preserve"> and ideas for all the long-term topics that could </w:t>
      </w:r>
      <w:r w:rsidR="0096624A">
        <w:t xml:space="preserve">have important </w:t>
      </w:r>
      <w:r>
        <w:t xml:space="preserve">impact all the way to Rel-20. These </w:t>
      </w:r>
      <w:r w:rsidR="0096624A">
        <w:t xml:space="preserve">will </w:t>
      </w:r>
      <w:r>
        <w:t>include eMBB evolut</w:t>
      </w:r>
      <w:r w:rsidR="00A92030">
        <w:t xml:space="preserve">ion, verticals </w:t>
      </w:r>
      <w:r w:rsidR="0096624A">
        <w:t xml:space="preserve">development </w:t>
      </w:r>
      <w:r w:rsidR="00A92030">
        <w:t>and all the new areas</w:t>
      </w:r>
      <w:r w:rsidR="0096624A">
        <w:t>/use cases that show up</w:t>
      </w:r>
      <w:r w:rsidR="00A92030">
        <w:t>.</w:t>
      </w:r>
    </w:p>
    <w:p w14:paraId="6A74DE24" w14:textId="77777777" w:rsidR="00A92030" w:rsidRDefault="00A92030" w:rsidP="00595B93">
      <w:pPr>
        <w:tabs>
          <w:tab w:val="left" w:pos="1440"/>
        </w:tabs>
        <w:overflowPunct w:val="0"/>
        <w:autoSpaceDE w:val="0"/>
        <w:autoSpaceDN w:val="0"/>
        <w:adjustRightInd w:val="0"/>
        <w:spacing w:after="120"/>
        <w:textAlignment w:val="baseline"/>
      </w:pPr>
    </w:p>
    <w:p w14:paraId="6E6378B1" w14:textId="7E250A09" w:rsidR="00A92030" w:rsidRDefault="00A92030" w:rsidP="00A92030">
      <w:pPr>
        <w:tabs>
          <w:tab w:val="left" w:pos="1440"/>
        </w:tabs>
        <w:overflowPunct w:val="0"/>
        <w:autoSpaceDE w:val="0"/>
        <w:autoSpaceDN w:val="0"/>
        <w:adjustRightInd w:val="0"/>
        <w:spacing w:after="120"/>
        <w:jc w:val="both"/>
        <w:textAlignment w:val="baseline"/>
        <w:rPr>
          <w:rFonts w:eastAsia="Malgun Gothic"/>
          <w:szCs w:val="22"/>
          <w:lang w:val="en-AU"/>
        </w:rPr>
      </w:pPr>
      <w:r>
        <w:lastRenderedPageBreak/>
        <w:t xml:space="preserve">For sidelink evolution, one of the most important aspect is the use case for high data rate. In fact, </w:t>
      </w:r>
      <w:r w:rsidR="00C35C06">
        <w:rPr>
          <w:rFonts w:eastAsia="Malgun Gothic"/>
          <w:szCs w:val="22"/>
          <w:lang w:val="en-AU"/>
        </w:rPr>
        <w:t xml:space="preserve">TS 22.186 defines data-rate requirements for diverse advanced V2X scenarios. For sensor information sharing between UEs supporting V2X applications, </w:t>
      </w:r>
      <w:r w:rsidR="0096624A">
        <w:rPr>
          <w:rFonts w:eastAsia="Malgun Gothic"/>
          <w:szCs w:val="22"/>
          <w:lang w:val="en-AU"/>
        </w:rPr>
        <w:t>requirement</w:t>
      </w:r>
      <w:r w:rsidR="00C35C06">
        <w:rPr>
          <w:rFonts w:eastAsia="Malgun Gothic"/>
          <w:szCs w:val="22"/>
          <w:lang w:val="en-AU"/>
        </w:rPr>
        <w:t xml:space="preserve"> of 1000 Mbps data rate within 50m communication range is </w:t>
      </w:r>
      <w:r w:rsidR="0096624A">
        <w:rPr>
          <w:rFonts w:eastAsia="Malgun Gothic"/>
          <w:szCs w:val="22"/>
          <w:lang w:val="en-AU"/>
        </w:rPr>
        <w:t>presented</w:t>
      </w:r>
      <w:r w:rsidR="00C35C06">
        <w:rPr>
          <w:rFonts w:eastAsia="Malgun Gothic"/>
          <w:szCs w:val="22"/>
          <w:lang w:val="en-AU"/>
        </w:rPr>
        <w:t xml:space="preserve"> with reliability of 99.99%.</w:t>
      </w:r>
      <w:r>
        <w:rPr>
          <w:rFonts w:eastAsia="Malgun Gothic"/>
          <w:szCs w:val="22"/>
          <w:lang w:val="en-AU"/>
        </w:rPr>
        <w:t xml:space="preserve"> This will require </w:t>
      </w:r>
      <w:r w:rsidR="00C35C06">
        <w:rPr>
          <w:rFonts w:eastAsia="Malgun Gothic"/>
          <w:szCs w:val="22"/>
          <w:lang w:val="en-AU"/>
        </w:rPr>
        <w:t>extra-high d</w:t>
      </w:r>
      <w:r w:rsidR="0096624A">
        <w:rPr>
          <w:rFonts w:eastAsia="Malgun Gothic"/>
          <w:szCs w:val="22"/>
          <w:lang w:val="en-AU"/>
        </w:rPr>
        <w:t xml:space="preserve">ata rate sidelink communication. And </w:t>
      </w:r>
      <w:r w:rsidR="00CA2DB2">
        <w:rPr>
          <w:rFonts w:eastAsia="Malgun Gothic"/>
          <w:szCs w:val="22"/>
          <w:lang w:val="en-AU"/>
        </w:rPr>
        <w:t xml:space="preserve">the aggregated data rate will be a challenge for the industry, </w:t>
      </w:r>
      <w:r w:rsidR="00C35C06">
        <w:rPr>
          <w:rFonts w:eastAsia="Malgun Gothic"/>
          <w:szCs w:val="22"/>
          <w:lang w:val="en-AU"/>
        </w:rPr>
        <w:t>especially w</w:t>
      </w:r>
      <w:r w:rsidR="0096624A">
        <w:rPr>
          <w:rFonts w:eastAsia="Malgun Gothic"/>
          <w:szCs w:val="22"/>
          <w:lang w:val="en-AU"/>
        </w:rPr>
        <w:t>hen there are many vehicles in the</w:t>
      </w:r>
      <w:r w:rsidR="00C35C06">
        <w:rPr>
          <w:rFonts w:eastAsia="Malgun Gothic"/>
          <w:szCs w:val="22"/>
          <w:lang w:val="en-AU"/>
        </w:rPr>
        <w:t xml:space="preserve"> </w:t>
      </w:r>
      <w:r w:rsidR="00CA2DB2">
        <w:rPr>
          <w:rFonts w:eastAsia="Malgun Gothic"/>
          <w:szCs w:val="22"/>
          <w:lang w:val="en-AU"/>
        </w:rPr>
        <w:t xml:space="preserve">given </w:t>
      </w:r>
      <w:r w:rsidR="0096624A">
        <w:rPr>
          <w:rFonts w:eastAsia="Malgun Gothic"/>
          <w:szCs w:val="22"/>
          <w:lang w:val="en-AU"/>
        </w:rPr>
        <w:t xml:space="preserve">geographical </w:t>
      </w:r>
      <w:r w:rsidR="00CA2DB2">
        <w:rPr>
          <w:rFonts w:eastAsia="Malgun Gothic"/>
          <w:szCs w:val="22"/>
          <w:lang w:val="en-AU"/>
        </w:rPr>
        <w:t>area.</w:t>
      </w:r>
      <w:r w:rsidR="00C35C06">
        <w:rPr>
          <w:rFonts w:eastAsia="Malgun Gothic"/>
          <w:szCs w:val="22"/>
          <w:lang w:val="en-AU"/>
        </w:rPr>
        <w:t xml:space="preserve"> </w:t>
      </w:r>
    </w:p>
    <w:p w14:paraId="375FA410" w14:textId="6F4EC302" w:rsidR="003C2DD0" w:rsidRDefault="003C2DD0" w:rsidP="00A92030">
      <w:pPr>
        <w:tabs>
          <w:tab w:val="left" w:pos="1440"/>
        </w:tabs>
        <w:overflowPunct w:val="0"/>
        <w:autoSpaceDE w:val="0"/>
        <w:autoSpaceDN w:val="0"/>
        <w:adjustRightInd w:val="0"/>
        <w:spacing w:after="120"/>
        <w:jc w:val="both"/>
        <w:textAlignment w:val="baseline"/>
      </w:pPr>
      <w:r>
        <w:rPr>
          <w:rFonts w:eastAsia="宋体"/>
          <w:bCs/>
          <w:szCs w:val="20"/>
          <w:lang w:val="en-AU" w:eastAsia="zh-CN"/>
        </w:rPr>
        <w:t>The use case for increase data rate</w:t>
      </w:r>
      <w:r w:rsidR="0096624A">
        <w:rPr>
          <w:rFonts w:eastAsia="宋体"/>
          <w:bCs/>
          <w:szCs w:val="20"/>
          <w:lang w:val="en-AU" w:eastAsia="zh-CN"/>
        </w:rPr>
        <w:t xml:space="preserve"> is also evident </w:t>
      </w:r>
      <w:r>
        <w:rPr>
          <w:rFonts w:eastAsia="宋体"/>
          <w:bCs/>
          <w:szCs w:val="20"/>
          <w:lang w:val="en-AU" w:eastAsia="zh-CN"/>
        </w:rPr>
        <w:t>with the emergence</w:t>
      </w:r>
      <w:r w:rsidR="00CA2DB2">
        <w:rPr>
          <w:rFonts w:eastAsia="宋体"/>
          <w:bCs/>
          <w:szCs w:val="20"/>
          <w:lang w:val="en-AU" w:eastAsia="zh-CN"/>
        </w:rPr>
        <w:t xml:space="preserve"> </w:t>
      </w:r>
      <w:r>
        <w:rPr>
          <w:rFonts w:eastAsia="宋体"/>
          <w:bCs/>
          <w:szCs w:val="20"/>
          <w:lang w:val="en-AU" w:eastAsia="zh-CN"/>
        </w:rPr>
        <w:t xml:space="preserve">of </w:t>
      </w:r>
      <w:r w:rsidR="00CA2DB2">
        <w:rPr>
          <w:rFonts w:eastAsia="宋体"/>
          <w:bCs/>
          <w:szCs w:val="20"/>
          <w:lang w:val="en-AU" w:eastAsia="zh-CN"/>
        </w:rPr>
        <w:t>m</w:t>
      </w:r>
      <w:r w:rsidR="00A92030">
        <w:t xml:space="preserve">ore use cases for eMBB application and </w:t>
      </w:r>
      <w:r w:rsidR="00A92030" w:rsidRPr="00231977">
        <w:rPr>
          <w:lang w:eastAsia="zh-CN"/>
        </w:rPr>
        <w:t>vertical</w:t>
      </w:r>
      <w:r w:rsidR="00A92030">
        <w:rPr>
          <w:lang w:eastAsia="zh-CN"/>
        </w:rPr>
        <w:t xml:space="preserve"> industry</w:t>
      </w:r>
      <w:r>
        <w:rPr>
          <w:lang w:eastAsia="zh-CN"/>
        </w:rPr>
        <w:t>,</w:t>
      </w:r>
      <w:r w:rsidR="00A92030">
        <w:t xml:space="preserve"> such as w</w:t>
      </w:r>
      <w:r w:rsidR="00A92030" w:rsidRPr="00EF2D0D">
        <w:t xml:space="preserve">ireless video monitoring </w:t>
      </w:r>
      <w:r>
        <w:t>/ surveillance</w:t>
      </w:r>
      <w:r w:rsidR="00A92030">
        <w:t>, enhanced eMBB coverage and indoor</w:t>
      </w:r>
      <w:r w:rsidR="00A92030" w:rsidRPr="0086150B">
        <w:t xml:space="preserve"> experience</w:t>
      </w:r>
      <w:r>
        <w:t>.  For example, i</w:t>
      </w:r>
      <w:r w:rsidRPr="0000464C">
        <w:t>nteractive</w:t>
      </w:r>
      <w:r w:rsidR="00A92030">
        <w:t xml:space="preserve"> service defined in SA1 TR</w:t>
      </w:r>
      <w:r w:rsidR="00A92030" w:rsidRPr="002D1307">
        <w:t>22.</w:t>
      </w:r>
      <w:r w:rsidR="00A92030" w:rsidRPr="002D1307">
        <w:rPr>
          <w:rFonts w:hint="eastAsia"/>
        </w:rPr>
        <w:t>842</w:t>
      </w:r>
      <w:r w:rsidR="00A92030" w:rsidRPr="002D1307">
        <w:t xml:space="preserve"> </w:t>
      </w:r>
      <w:r w:rsidR="00A92030">
        <w:t>can benefit from sidelink communication</w:t>
      </w:r>
      <w:r>
        <w:t xml:space="preserve"> greatly</w:t>
      </w:r>
      <w:r w:rsidR="00A92030">
        <w:t xml:space="preserve">. </w:t>
      </w:r>
    </w:p>
    <w:p w14:paraId="3CEE5352" w14:textId="21B8942F" w:rsidR="00C35C06" w:rsidRDefault="00A92030" w:rsidP="00A92030">
      <w:pPr>
        <w:tabs>
          <w:tab w:val="left" w:pos="1440"/>
        </w:tabs>
        <w:overflowPunct w:val="0"/>
        <w:autoSpaceDE w:val="0"/>
        <w:autoSpaceDN w:val="0"/>
        <w:adjustRightInd w:val="0"/>
        <w:spacing w:after="120"/>
        <w:jc w:val="both"/>
        <w:textAlignment w:val="baseline"/>
        <w:rPr>
          <w:rFonts w:eastAsia="Malgun Gothic"/>
          <w:szCs w:val="22"/>
          <w:lang w:val="en-AU"/>
        </w:rPr>
      </w:pPr>
      <w:r>
        <w:rPr>
          <w:rFonts w:hint="eastAsia"/>
          <w:lang w:eastAsia="zh-CN"/>
        </w:rPr>
        <w:t>For</w:t>
      </w:r>
      <w:r>
        <w:t xml:space="preserve"> such use cases, </w:t>
      </w:r>
      <w:r w:rsidR="00CA2DB2">
        <w:t xml:space="preserve">continued </w:t>
      </w:r>
      <w:r>
        <w:t xml:space="preserve">NR sidelink </w:t>
      </w:r>
      <w:r w:rsidR="00CA2DB2">
        <w:t xml:space="preserve">evolution </w:t>
      </w:r>
      <w:r>
        <w:t xml:space="preserve">should be </w:t>
      </w:r>
      <w:r w:rsidR="00CA2DB2">
        <w:t>focused on enhancement</w:t>
      </w:r>
      <w:r>
        <w:t xml:space="preserve"> for high</w:t>
      </w:r>
      <w:r>
        <w:rPr>
          <w:rFonts w:hint="eastAsia"/>
          <w:lang w:eastAsia="zh-CN"/>
        </w:rPr>
        <w:t>er</w:t>
      </w:r>
      <w:r>
        <w:t xml:space="preserve"> data r</w:t>
      </w:r>
      <w:r w:rsidR="003C2DD0">
        <w:t xml:space="preserve">ate. For example, </w:t>
      </w:r>
      <w:r w:rsidR="003C2DD0">
        <w:rPr>
          <w:szCs w:val="22"/>
          <w:lang w:val="en-AU" w:eastAsia="zh-CN"/>
        </w:rPr>
        <w:t>commercial</w:t>
      </w:r>
      <w:r w:rsidR="00CA2DB2">
        <w:rPr>
          <w:szCs w:val="22"/>
          <w:lang w:val="en-AU" w:eastAsia="zh-CN"/>
        </w:rPr>
        <w:t xml:space="preserve"> us</w:t>
      </w:r>
      <w:r w:rsidR="00CA2DB2">
        <w:rPr>
          <w:rFonts w:eastAsia="Malgun Gothic"/>
          <w:szCs w:val="22"/>
          <w:lang w:val="en-AU"/>
        </w:rPr>
        <w:t>e case defined in TR22.842 to exchange information wil</w:t>
      </w:r>
      <w:r w:rsidR="003C2DD0">
        <w:rPr>
          <w:rFonts w:eastAsia="Malgun Gothic"/>
          <w:szCs w:val="22"/>
          <w:lang w:val="en-AU"/>
        </w:rPr>
        <w:t>l become more and more popular. New emergence such as ex</w:t>
      </w:r>
      <w:r w:rsidR="00CA2DB2" w:rsidRPr="00CA2DB2">
        <w:rPr>
          <w:rFonts w:eastAsia="Malgun Gothic"/>
          <w:szCs w:val="22"/>
          <w:lang w:val="en-AU"/>
        </w:rPr>
        <w:t>tende</w:t>
      </w:r>
      <w:r w:rsidR="003C2DD0">
        <w:rPr>
          <w:rFonts w:eastAsia="Malgun Gothic"/>
          <w:szCs w:val="22"/>
          <w:lang w:val="en-AU"/>
        </w:rPr>
        <w:t xml:space="preserve">d reality (XR) and cloud gaming, </w:t>
      </w:r>
      <w:r w:rsidR="00CA2DB2">
        <w:rPr>
          <w:rFonts w:eastAsia="Malgun Gothic"/>
          <w:szCs w:val="22"/>
          <w:lang w:val="en-AU"/>
        </w:rPr>
        <w:t>are example of the most</w:t>
      </w:r>
      <w:r w:rsidR="00CA2DB2" w:rsidRPr="00CA2DB2">
        <w:rPr>
          <w:rFonts w:eastAsia="Malgun Gothic"/>
          <w:szCs w:val="22"/>
          <w:lang w:val="en-AU"/>
        </w:rPr>
        <w:t xml:space="preserve"> important 5G media applications under consideration in the industry</w:t>
      </w:r>
      <w:r w:rsidR="00CA2DB2">
        <w:rPr>
          <w:rFonts w:eastAsia="Malgun Gothic"/>
          <w:szCs w:val="22"/>
          <w:lang w:val="en-AU"/>
        </w:rPr>
        <w:t>.</w:t>
      </w:r>
      <w:r w:rsidR="00CA2DB2" w:rsidRPr="00CA2DB2">
        <w:t xml:space="preserve"> </w:t>
      </w:r>
      <w:r w:rsidR="00CA2DB2">
        <w:rPr>
          <w:rFonts w:eastAsia="Malgun Gothic"/>
          <w:szCs w:val="22"/>
        </w:rPr>
        <w:t>Continued evolution of</w:t>
      </w:r>
      <w:r w:rsidR="00CA2DB2" w:rsidRPr="00CA2DB2">
        <w:rPr>
          <w:rFonts w:eastAsia="Malgun Gothic"/>
          <w:szCs w:val="22"/>
          <w:lang w:val="en-AU"/>
        </w:rPr>
        <w:t xml:space="preserve"> NR</w:t>
      </w:r>
      <w:r w:rsidR="00CA2DB2">
        <w:rPr>
          <w:rFonts w:eastAsia="Malgun Gothic"/>
          <w:szCs w:val="22"/>
          <w:lang w:val="en-AU"/>
        </w:rPr>
        <w:t xml:space="preserve"> sidelink</w:t>
      </w:r>
      <w:r w:rsidR="00CA2DB2" w:rsidRPr="00CA2DB2">
        <w:rPr>
          <w:rFonts w:eastAsia="Malgun Gothic"/>
          <w:szCs w:val="22"/>
          <w:lang w:val="en-AU"/>
        </w:rPr>
        <w:t xml:space="preserve"> </w:t>
      </w:r>
      <w:r w:rsidR="00CA2DB2">
        <w:rPr>
          <w:rFonts w:eastAsia="Malgun Gothic"/>
          <w:szCs w:val="22"/>
          <w:lang w:val="en-AU"/>
        </w:rPr>
        <w:t>should be able</w:t>
      </w:r>
      <w:r w:rsidR="00CA2DB2" w:rsidRPr="00CA2DB2">
        <w:rPr>
          <w:rFonts w:eastAsia="Malgun Gothic"/>
          <w:szCs w:val="22"/>
          <w:lang w:val="en-AU"/>
        </w:rPr>
        <w:t xml:space="preserve"> support </w:t>
      </w:r>
      <w:r w:rsidR="003C2DD0">
        <w:rPr>
          <w:rFonts w:eastAsia="Malgun Gothic"/>
          <w:szCs w:val="22"/>
          <w:lang w:val="en-AU"/>
        </w:rPr>
        <w:t xml:space="preserve">these </w:t>
      </w:r>
      <w:r w:rsidR="00CA2DB2" w:rsidRPr="00CA2DB2">
        <w:rPr>
          <w:rFonts w:eastAsia="Malgun Gothic"/>
          <w:szCs w:val="22"/>
          <w:lang w:val="en-AU"/>
        </w:rPr>
        <w:t xml:space="preserve">applications </w:t>
      </w:r>
      <w:r w:rsidR="003C2DD0">
        <w:rPr>
          <w:rFonts w:eastAsia="Malgun Gothic"/>
          <w:szCs w:val="22"/>
          <w:lang w:val="en-AU"/>
        </w:rPr>
        <w:t xml:space="preserve">which </w:t>
      </w:r>
      <w:r w:rsidR="00CA2DB2" w:rsidRPr="00CA2DB2">
        <w:rPr>
          <w:rFonts w:eastAsia="Malgun Gothic"/>
          <w:szCs w:val="22"/>
          <w:lang w:val="en-AU"/>
        </w:rPr>
        <w:t>demand</w:t>
      </w:r>
      <w:r w:rsidR="003C2DD0">
        <w:rPr>
          <w:rFonts w:eastAsia="Malgun Gothic"/>
          <w:szCs w:val="22"/>
          <w:lang w:val="en-AU"/>
        </w:rPr>
        <w:t>s</w:t>
      </w:r>
      <w:r w:rsidR="00CA2DB2" w:rsidRPr="00CA2DB2">
        <w:rPr>
          <w:rFonts w:eastAsia="Malgun Gothic"/>
          <w:szCs w:val="22"/>
          <w:lang w:val="en-AU"/>
        </w:rPr>
        <w:t xml:space="preserve"> high throughput and low latency</w:t>
      </w:r>
      <w:r w:rsidR="003C2DD0">
        <w:rPr>
          <w:rFonts w:eastAsia="Malgun Gothic"/>
          <w:szCs w:val="22"/>
          <w:lang w:val="en-AU"/>
        </w:rPr>
        <w:t xml:space="preserve">, </w:t>
      </w:r>
      <w:r w:rsidR="00CA2DB2" w:rsidRPr="00CA2DB2">
        <w:rPr>
          <w:rFonts w:eastAsia="Malgun Gothic"/>
          <w:szCs w:val="22"/>
          <w:lang w:val="en-AU"/>
        </w:rPr>
        <w:t xml:space="preserve"> in line with the requirements posed by the support of XR and Edge Computing applications in NR networks.</w:t>
      </w:r>
      <w:r w:rsidR="00CA2DB2">
        <w:rPr>
          <w:rFonts w:eastAsia="Malgun Gothic"/>
          <w:szCs w:val="22"/>
          <w:lang w:val="en-AU"/>
        </w:rPr>
        <w:t xml:space="preserve">  This could further requires sidelink </w:t>
      </w:r>
      <w:r w:rsidR="00C35C06">
        <w:rPr>
          <w:rFonts w:eastAsia="Malgun Gothic"/>
          <w:szCs w:val="22"/>
          <w:lang w:val="en-AU"/>
        </w:rPr>
        <w:t xml:space="preserve">device </w:t>
      </w:r>
      <w:r w:rsidR="00CA2DB2">
        <w:rPr>
          <w:rFonts w:eastAsia="Malgun Gothic"/>
          <w:szCs w:val="22"/>
          <w:lang w:val="en-AU"/>
        </w:rPr>
        <w:t xml:space="preserve">support </w:t>
      </w:r>
      <w:r w:rsidR="00C35C06">
        <w:rPr>
          <w:rFonts w:eastAsia="Malgun Gothic"/>
          <w:szCs w:val="22"/>
          <w:lang w:val="en-AU"/>
        </w:rPr>
        <w:t xml:space="preserve">high data rate </w:t>
      </w:r>
      <w:r w:rsidR="00CA2DB2">
        <w:rPr>
          <w:rFonts w:eastAsia="Malgun Gothic"/>
          <w:szCs w:val="22"/>
          <w:lang w:val="en-AU"/>
        </w:rPr>
        <w:t xml:space="preserve">in the range of 1Gbps to 10Gbps.  </w:t>
      </w:r>
      <w:r w:rsidR="00C35C06">
        <w:rPr>
          <w:rFonts w:eastAsia="Malgun Gothic"/>
          <w:szCs w:val="22"/>
          <w:lang w:val="en-AU"/>
        </w:rPr>
        <w:t>Increased data rate, s</w:t>
      </w:r>
      <w:r w:rsidR="00C35C06">
        <w:rPr>
          <w:rFonts w:eastAsia="Malgun Gothic" w:hint="eastAsia"/>
          <w:szCs w:val="22"/>
          <w:lang w:val="en-AU"/>
        </w:rPr>
        <w:t>pectral</w:t>
      </w:r>
      <w:r w:rsidR="00C35C06">
        <w:rPr>
          <w:rFonts w:eastAsia="Malgun Gothic"/>
          <w:szCs w:val="22"/>
          <w:lang w:val="en-AU"/>
        </w:rPr>
        <w:t xml:space="preserve"> efficiency enhancement, support of new carrier frequencies and operation scenarios are important </w:t>
      </w:r>
      <w:r w:rsidR="002D52D4">
        <w:rPr>
          <w:rFonts w:eastAsia="Malgun Gothic"/>
          <w:szCs w:val="22"/>
          <w:lang w:val="en-AU"/>
        </w:rPr>
        <w:t>to satisfy</w:t>
      </w:r>
      <w:r w:rsidR="00C35C06">
        <w:rPr>
          <w:rFonts w:eastAsia="Malgun Gothic"/>
          <w:szCs w:val="22"/>
          <w:lang w:val="en-AU"/>
        </w:rPr>
        <w:t xml:space="preserve"> the above use cases.</w:t>
      </w:r>
    </w:p>
    <w:p w14:paraId="53D19049" w14:textId="77777777" w:rsidR="001D7042" w:rsidRDefault="001D7042" w:rsidP="00A92030">
      <w:pPr>
        <w:tabs>
          <w:tab w:val="left" w:pos="1440"/>
        </w:tabs>
        <w:overflowPunct w:val="0"/>
        <w:autoSpaceDE w:val="0"/>
        <w:autoSpaceDN w:val="0"/>
        <w:adjustRightInd w:val="0"/>
        <w:spacing w:after="120"/>
        <w:jc w:val="both"/>
        <w:textAlignment w:val="baseline"/>
        <w:rPr>
          <w:rFonts w:eastAsia="Malgun Gothic"/>
          <w:szCs w:val="22"/>
          <w:lang w:val="en-AU"/>
        </w:rPr>
      </w:pPr>
    </w:p>
    <w:p w14:paraId="43239F7B" w14:textId="17941EA8" w:rsidR="001D7042" w:rsidRDefault="001D7042" w:rsidP="00A92030">
      <w:pPr>
        <w:tabs>
          <w:tab w:val="left" w:pos="1440"/>
        </w:tabs>
        <w:overflowPunct w:val="0"/>
        <w:autoSpaceDE w:val="0"/>
        <w:autoSpaceDN w:val="0"/>
        <w:adjustRightInd w:val="0"/>
        <w:spacing w:after="120"/>
        <w:jc w:val="both"/>
        <w:textAlignment w:val="baseline"/>
        <w:rPr>
          <w:rFonts w:eastAsia="Malgun Gothic"/>
          <w:szCs w:val="22"/>
          <w:lang w:val="en-AU"/>
        </w:rPr>
      </w:pPr>
      <w:r w:rsidRPr="00CE6FB1">
        <w:rPr>
          <w:rFonts w:eastAsia="宋体"/>
          <w:b/>
          <w:bCs/>
          <w:szCs w:val="20"/>
          <w:lang w:val="en-GB" w:eastAsia="zh-CN"/>
        </w:rPr>
        <w:t xml:space="preserve">Proposal </w:t>
      </w:r>
      <w:r>
        <w:rPr>
          <w:rFonts w:eastAsia="宋体"/>
          <w:b/>
          <w:bCs/>
          <w:szCs w:val="20"/>
          <w:lang w:val="en-GB" w:eastAsia="zh-CN"/>
        </w:rPr>
        <w:t>1</w:t>
      </w:r>
      <w:r w:rsidRPr="00CE6FB1">
        <w:rPr>
          <w:rFonts w:eastAsia="宋体"/>
          <w:b/>
          <w:bCs/>
          <w:szCs w:val="20"/>
          <w:lang w:val="en-GB" w:eastAsia="zh-CN"/>
        </w:rPr>
        <w:t xml:space="preserve">:  </w:t>
      </w:r>
      <w:r>
        <w:rPr>
          <w:rFonts w:eastAsia="宋体"/>
          <w:b/>
          <w:bCs/>
          <w:szCs w:val="20"/>
          <w:lang w:val="en-GB" w:eastAsia="zh-CN"/>
        </w:rPr>
        <w:t xml:space="preserve">Rel-18 sidelink enhancement should </w:t>
      </w:r>
      <w:r w:rsidR="003C2DD0">
        <w:rPr>
          <w:rFonts w:eastAsia="宋体"/>
          <w:b/>
          <w:bCs/>
          <w:szCs w:val="20"/>
          <w:lang w:val="en-GB" w:eastAsia="zh-CN"/>
        </w:rPr>
        <w:t xml:space="preserve">focus on the evolution of 5G vertical applications and </w:t>
      </w:r>
      <w:r>
        <w:rPr>
          <w:rFonts w:eastAsia="宋体"/>
          <w:b/>
          <w:bCs/>
          <w:szCs w:val="20"/>
          <w:lang w:val="en-GB" w:eastAsia="zh-CN"/>
        </w:rPr>
        <w:t xml:space="preserve">address </w:t>
      </w:r>
      <w:r w:rsidR="003C2DD0">
        <w:rPr>
          <w:rFonts w:eastAsia="宋体"/>
          <w:b/>
          <w:bCs/>
          <w:szCs w:val="20"/>
          <w:lang w:val="en-GB" w:eastAsia="zh-CN"/>
        </w:rPr>
        <w:t xml:space="preserve">the </w:t>
      </w:r>
      <w:r>
        <w:rPr>
          <w:rFonts w:eastAsia="宋体"/>
          <w:b/>
          <w:bCs/>
          <w:szCs w:val="20"/>
          <w:lang w:val="en-GB" w:eastAsia="zh-CN"/>
        </w:rPr>
        <w:t xml:space="preserve">urgent </w:t>
      </w:r>
      <w:r w:rsidR="003C2DD0">
        <w:rPr>
          <w:rFonts w:eastAsia="宋体"/>
          <w:b/>
          <w:bCs/>
          <w:szCs w:val="20"/>
          <w:lang w:val="en-GB" w:eastAsia="zh-CN"/>
        </w:rPr>
        <w:t xml:space="preserve">requirement for high data rate from </w:t>
      </w:r>
      <w:r>
        <w:rPr>
          <w:rFonts w:eastAsia="宋体"/>
          <w:b/>
          <w:bCs/>
          <w:szCs w:val="20"/>
          <w:lang w:val="en-GB" w:eastAsia="zh-CN"/>
        </w:rPr>
        <w:t>new use-cases</w:t>
      </w:r>
      <w:r w:rsidR="003C2DD0">
        <w:rPr>
          <w:rFonts w:eastAsia="宋体"/>
          <w:b/>
          <w:bCs/>
          <w:szCs w:val="20"/>
          <w:lang w:val="en-GB" w:eastAsia="zh-CN"/>
        </w:rPr>
        <w:t>.</w:t>
      </w:r>
    </w:p>
    <w:p w14:paraId="2999175D" w14:textId="77777777" w:rsidR="001D7042" w:rsidRDefault="001D7042" w:rsidP="00A92030">
      <w:pPr>
        <w:tabs>
          <w:tab w:val="left" w:pos="1440"/>
        </w:tabs>
        <w:overflowPunct w:val="0"/>
        <w:autoSpaceDE w:val="0"/>
        <w:autoSpaceDN w:val="0"/>
        <w:adjustRightInd w:val="0"/>
        <w:spacing w:after="120"/>
        <w:jc w:val="both"/>
        <w:textAlignment w:val="baseline"/>
        <w:rPr>
          <w:rFonts w:eastAsia="Malgun Gothic"/>
          <w:szCs w:val="22"/>
          <w:lang w:val="en-AU"/>
        </w:rPr>
      </w:pPr>
    </w:p>
    <w:p w14:paraId="38C52357" w14:textId="2FDDDC59" w:rsidR="004A66B1" w:rsidRDefault="004A66B1" w:rsidP="004A66B1">
      <w:pPr>
        <w:pStyle w:val="2"/>
      </w:pPr>
      <w:r>
        <w:t>Carrier aggregations</w:t>
      </w:r>
    </w:p>
    <w:p w14:paraId="583E3673" w14:textId="114EA4DB" w:rsidR="001D7042" w:rsidRPr="00766487" w:rsidRDefault="001D7042" w:rsidP="00BF778D">
      <w:pPr>
        <w:jc w:val="both"/>
        <w:rPr>
          <w:rFonts w:eastAsia="宋体"/>
          <w:bCs/>
        </w:rPr>
      </w:pPr>
      <w:r>
        <w:rPr>
          <w:rFonts w:eastAsiaTheme="minorEastAsia" w:hint="eastAsia"/>
          <w:lang w:eastAsia="zh-CN"/>
        </w:rPr>
        <w:t>C</w:t>
      </w:r>
      <w:r>
        <w:rPr>
          <w:rFonts w:eastAsiaTheme="minorEastAsia"/>
          <w:lang w:eastAsia="zh-CN"/>
        </w:rPr>
        <w:t>A is a</w:t>
      </w:r>
      <w:r w:rsidR="003C2DD0">
        <w:rPr>
          <w:rFonts w:eastAsiaTheme="minorEastAsia"/>
          <w:lang w:eastAsia="zh-CN"/>
        </w:rPr>
        <w:t>n</w:t>
      </w:r>
      <w:r>
        <w:rPr>
          <w:rFonts w:eastAsiaTheme="minorEastAsia"/>
          <w:lang w:eastAsia="zh-CN"/>
        </w:rPr>
        <w:t xml:space="preserve"> </w:t>
      </w:r>
      <w:r w:rsidR="003C2DD0">
        <w:rPr>
          <w:rFonts w:eastAsiaTheme="minorEastAsia"/>
          <w:lang w:eastAsia="zh-CN"/>
        </w:rPr>
        <w:t>important</w:t>
      </w:r>
      <w:r>
        <w:rPr>
          <w:rFonts w:eastAsiaTheme="minorEastAsia"/>
          <w:lang w:eastAsia="zh-CN"/>
        </w:rPr>
        <w:t xml:space="preserve"> technique to enhance both data rate and transmission reliability.</w:t>
      </w:r>
      <w:r w:rsidRPr="001D7042">
        <w:rPr>
          <w:rFonts w:eastAsia="Malgun Gothic"/>
          <w:szCs w:val="22"/>
          <w:lang w:val="en-AU"/>
        </w:rPr>
        <w:t xml:space="preserve"> </w:t>
      </w:r>
      <w:r w:rsidR="003C2DD0">
        <w:rPr>
          <w:rFonts w:eastAsia="Malgun Gothic"/>
          <w:szCs w:val="22"/>
          <w:lang w:val="en-AU"/>
        </w:rPr>
        <w:t xml:space="preserve">The </w:t>
      </w:r>
      <w:r>
        <w:rPr>
          <w:rFonts w:eastAsia="Malgun Gothic"/>
          <w:szCs w:val="22"/>
          <w:lang w:val="en-AU"/>
        </w:rPr>
        <w:t xml:space="preserve">Rel-16 </w:t>
      </w:r>
      <w:r w:rsidR="003C2DD0">
        <w:rPr>
          <w:rFonts w:eastAsia="Malgun Gothic"/>
          <w:szCs w:val="22"/>
          <w:lang w:val="en-AU"/>
        </w:rPr>
        <w:t xml:space="preserve">NR </w:t>
      </w:r>
      <w:r>
        <w:rPr>
          <w:rFonts w:eastAsia="Malgun Gothic"/>
          <w:szCs w:val="22"/>
          <w:lang w:val="en-AU"/>
        </w:rPr>
        <w:t xml:space="preserve">V2X considers a single carrier for the sidelink transmission and reception. </w:t>
      </w:r>
      <w:r w:rsidR="003C2DD0">
        <w:rPr>
          <w:rFonts w:eastAsia="Malgun Gothic"/>
          <w:szCs w:val="22"/>
          <w:lang w:val="en-AU"/>
        </w:rPr>
        <w:t>For further evolution and t</w:t>
      </w:r>
      <w:r>
        <w:rPr>
          <w:rFonts w:eastAsia="Malgun Gothic"/>
          <w:szCs w:val="22"/>
          <w:lang w:val="en-AU"/>
        </w:rPr>
        <w:t xml:space="preserve">o satisfy the high data rate requirement of these new use cases discussed previously, </w:t>
      </w:r>
      <w:r w:rsidR="00BF778D">
        <w:t>carrier aggregation can be standardized quickly and efficiently. In fact, t</w:t>
      </w:r>
      <w:r w:rsidRPr="008078B9">
        <w:rPr>
          <w:rFonts w:eastAsiaTheme="minorEastAsia"/>
          <w:lang w:eastAsia="zh-CN"/>
        </w:rPr>
        <w:t>he scenario</w:t>
      </w:r>
      <w:r>
        <w:rPr>
          <w:rFonts w:eastAsiaTheme="minorEastAsia"/>
          <w:lang w:eastAsia="zh-CN"/>
        </w:rPr>
        <w:t>s</w:t>
      </w:r>
      <w:r w:rsidRPr="008078B9">
        <w:rPr>
          <w:rFonts w:eastAsiaTheme="minorEastAsia"/>
          <w:lang w:eastAsia="zh-CN"/>
        </w:rPr>
        <w:t xml:space="preserve"> of CA in Rel-15 LTE </w:t>
      </w:r>
      <w:r>
        <w:rPr>
          <w:rFonts w:eastAsiaTheme="minorEastAsia"/>
          <w:lang w:eastAsia="zh-CN"/>
        </w:rPr>
        <w:t>SL</w:t>
      </w:r>
      <w:r w:rsidRPr="008078B9">
        <w:rPr>
          <w:rFonts w:eastAsiaTheme="minorEastAsia"/>
          <w:lang w:eastAsia="zh-CN"/>
        </w:rPr>
        <w:t xml:space="preserve"> can be </w:t>
      </w:r>
      <w:r>
        <w:rPr>
          <w:rFonts w:eastAsiaTheme="minorEastAsia"/>
          <w:lang w:eastAsia="zh-CN"/>
        </w:rPr>
        <w:t xml:space="preserve">the </w:t>
      </w:r>
      <w:r w:rsidRPr="008078B9">
        <w:rPr>
          <w:rFonts w:eastAsiaTheme="minorEastAsia"/>
          <w:lang w:eastAsia="zh-CN"/>
        </w:rPr>
        <w:t>starting point</w:t>
      </w:r>
      <w:r w:rsidR="00BF778D">
        <w:rPr>
          <w:rFonts w:eastAsiaTheme="minorEastAsia"/>
          <w:lang w:eastAsia="zh-CN"/>
        </w:rPr>
        <w:t>. Beside data rate improvement, for</w:t>
      </w:r>
      <w:r w:rsidRPr="00766487">
        <w:rPr>
          <w:rFonts w:eastAsia="宋体"/>
          <w:bCs/>
        </w:rPr>
        <w:t xml:space="preserve"> sidelink multi-carrier operations, packet duplication is </w:t>
      </w:r>
      <w:r w:rsidR="00BF778D">
        <w:rPr>
          <w:rFonts w:eastAsia="宋体"/>
          <w:bCs/>
        </w:rPr>
        <w:t xml:space="preserve">also </w:t>
      </w:r>
      <w:r w:rsidRPr="00766487">
        <w:rPr>
          <w:rFonts w:eastAsia="宋体"/>
          <w:bCs/>
        </w:rPr>
        <w:t xml:space="preserve">an efficient way to enhance reliability, which </w:t>
      </w:r>
      <w:r w:rsidR="00BF778D">
        <w:rPr>
          <w:rFonts w:eastAsia="宋体"/>
          <w:bCs/>
        </w:rPr>
        <w:t>should also be</w:t>
      </w:r>
      <w:r w:rsidRPr="00766487">
        <w:rPr>
          <w:rFonts w:eastAsia="宋体"/>
          <w:bCs/>
        </w:rPr>
        <w:t xml:space="preserve"> </w:t>
      </w:r>
      <w:r w:rsidR="003C2DD0" w:rsidRPr="00766487">
        <w:rPr>
          <w:rFonts w:eastAsia="宋体"/>
          <w:bCs/>
        </w:rPr>
        <w:t>another</w:t>
      </w:r>
      <w:r w:rsidRPr="00766487">
        <w:rPr>
          <w:rFonts w:eastAsia="宋体"/>
          <w:bCs/>
        </w:rPr>
        <w:t xml:space="preserve"> motivation of </w:t>
      </w:r>
      <w:r w:rsidR="00BF778D">
        <w:rPr>
          <w:rFonts w:eastAsia="宋体"/>
          <w:bCs/>
        </w:rPr>
        <w:t>R-18</w:t>
      </w:r>
      <w:r w:rsidRPr="00766487">
        <w:rPr>
          <w:rFonts w:eastAsia="宋体"/>
          <w:bCs/>
        </w:rPr>
        <w:t xml:space="preserve"> sidelink enhancement. </w:t>
      </w:r>
      <w:r w:rsidR="00BF778D">
        <w:rPr>
          <w:rFonts w:eastAsia="宋体"/>
          <w:bCs/>
        </w:rPr>
        <w:t xml:space="preserve">Note there are </w:t>
      </w:r>
      <w:r w:rsidR="003C2DD0">
        <w:rPr>
          <w:rFonts w:eastAsia="宋体"/>
          <w:bCs/>
        </w:rPr>
        <w:t xml:space="preserve">varieties of devices exist </w:t>
      </w:r>
      <w:r w:rsidR="00BF778D" w:rsidRPr="00766487">
        <w:rPr>
          <w:rFonts w:eastAsia="宋体"/>
          <w:bCs/>
        </w:rPr>
        <w:t>in commercial and critical communications use cases,</w:t>
      </w:r>
      <w:r w:rsidR="00BF778D">
        <w:rPr>
          <w:rFonts w:eastAsia="宋体"/>
          <w:bCs/>
        </w:rPr>
        <w:t xml:space="preserve"> and s</w:t>
      </w:r>
      <w:r w:rsidR="00BF778D" w:rsidRPr="00766487">
        <w:rPr>
          <w:rFonts w:eastAsia="宋体"/>
          <w:bCs/>
        </w:rPr>
        <w:t xml:space="preserve">ome of the devices could have </w:t>
      </w:r>
      <w:r w:rsidR="00BF778D">
        <w:rPr>
          <w:rFonts w:eastAsia="宋体"/>
          <w:bCs/>
        </w:rPr>
        <w:t>different</w:t>
      </w:r>
      <w:r w:rsidR="006C2AEC">
        <w:rPr>
          <w:rFonts w:eastAsia="宋体"/>
          <w:bCs/>
        </w:rPr>
        <w:t xml:space="preserve"> TX</w:t>
      </w:r>
      <w:r w:rsidR="00BF778D" w:rsidRPr="00766487">
        <w:rPr>
          <w:rFonts w:eastAsia="宋体"/>
          <w:bCs/>
        </w:rPr>
        <w:t xml:space="preserve"> and R</w:t>
      </w:r>
      <w:r w:rsidR="006C2AEC">
        <w:rPr>
          <w:rFonts w:eastAsia="宋体"/>
          <w:bCs/>
        </w:rPr>
        <w:t>X</w:t>
      </w:r>
      <w:r w:rsidR="00BF778D" w:rsidRPr="00766487">
        <w:rPr>
          <w:rFonts w:eastAsia="宋体"/>
          <w:bCs/>
        </w:rPr>
        <w:t xml:space="preserve"> capabilities. </w:t>
      </w:r>
      <w:r w:rsidR="00BF778D">
        <w:rPr>
          <w:rFonts w:eastAsia="宋体"/>
          <w:bCs/>
        </w:rPr>
        <w:t>CA</w:t>
      </w:r>
      <w:r w:rsidR="00BF778D" w:rsidRPr="00766487">
        <w:rPr>
          <w:rFonts w:eastAsia="宋体"/>
          <w:bCs/>
        </w:rPr>
        <w:t xml:space="preserve"> operation by these devices should be specially considered</w:t>
      </w:r>
      <w:r w:rsidR="003C2DD0">
        <w:rPr>
          <w:rFonts w:eastAsia="宋体"/>
          <w:bCs/>
        </w:rPr>
        <w:t xml:space="preserve"> and evaluated.</w:t>
      </w:r>
    </w:p>
    <w:p w14:paraId="3C9B6F81" w14:textId="77777777" w:rsidR="00BF778D" w:rsidRDefault="00BF778D" w:rsidP="001D7042">
      <w:pPr>
        <w:pStyle w:val="a0"/>
        <w:rPr>
          <w:lang w:eastAsia="en-GB"/>
        </w:rPr>
      </w:pPr>
    </w:p>
    <w:p w14:paraId="3367E2EC" w14:textId="4A8A3549" w:rsidR="00592A1C" w:rsidRPr="00766487" w:rsidRDefault="006A4E5A" w:rsidP="00BF778D">
      <w:pPr>
        <w:pStyle w:val="a0"/>
        <w:rPr>
          <w:rFonts w:eastAsia="宋体"/>
          <w:bCs/>
        </w:rPr>
      </w:pPr>
      <w:r>
        <w:rPr>
          <w:lang w:eastAsia="en-GB"/>
        </w:rPr>
        <w:t xml:space="preserve">In case of carrier aggregation, multiple carriers may have different numerologies based on sidelink configuration. In order to improve data rate, all sidelink carriers, </w:t>
      </w:r>
      <w:r w:rsidR="003C2DD0">
        <w:rPr>
          <w:lang w:eastAsia="en-GB"/>
        </w:rPr>
        <w:t>some of them with different</w:t>
      </w:r>
      <w:r>
        <w:rPr>
          <w:lang w:eastAsia="en-GB"/>
        </w:rPr>
        <w:t xml:space="preserve"> numerologies, should be </w:t>
      </w:r>
      <w:r w:rsidR="003C2DD0">
        <w:rPr>
          <w:lang w:eastAsia="en-GB"/>
        </w:rPr>
        <w:t>evaluated and could be aggregated</w:t>
      </w:r>
      <w:r>
        <w:rPr>
          <w:lang w:eastAsia="en-GB"/>
        </w:rPr>
        <w:t xml:space="preserve">. </w:t>
      </w:r>
      <w:r w:rsidR="00BF778D">
        <w:rPr>
          <w:lang w:eastAsia="en-GB"/>
        </w:rPr>
        <w:t xml:space="preserve"> Aggregation between different frequency </w:t>
      </w:r>
      <w:r w:rsidR="007878F9">
        <w:rPr>
          <w:lang w:eastAsia="en-GB"/>
        </w:rPr>
        <w:t>ranges</w:t>
      </w:r>
      <w:r w:rsidR="00BF778D">
        <w:rPr>
          <w:lang w:eastAsia="en-GB"/>
        </w:rPr>
        <w:t xml:space="preserve"> </w:t>
      </w:r>
      <w:r w:rsidR="003C2DD0">
        <w:rPr>
          <w:lang w:eastAsia="en-GB"/>
        </w:rPr>
        <w:t>should</w:t>
      </w:r>
      <w:r w:rsidR="00BF778D">
        <w:rPr>
          <w:lang w:eastAsia="en-GB"/>
        </w:rPr>
        <w:t xml:space="preserve"> also </w:t>
      </w:r>
      <w:r w:rsidR="003C2DD0">
        <w:rPr>
          <w:lang w:eastAsia="en-GB"/>
        </w:rPr>
        <w:t xml:space="preserve">be </w:t>
      </w:r>
      <w:r w:rsidR="00BF778D">
        <w:rPr>
          <w:lang w:eastAsia="en-GB"/>
        </w:rPr>
        <w:t>a very important aspect, such as FR1+FR1/2, FR1+FR2/FR2.x.  Some of the related details could include cross-carrier control, carrier (re-)selection, multiple sidelink BWP</w:t>
      </w:r>
      <w:r w:rsidR="001B52D5">
        <w:rPr>
          <w:lang w:eastAsia="en-GB"/>
        </w:rPr>
        <w:t>, and related synchronization procedure across different carriers etc</w:t>
      </w:r>
      <w:r w:rsidR="00BF778D">
        <w:rPr>
          <w:lang w:eastAsia="en-GB"/>
        </w:rPr>
        <w:t>.</w:t>
      </w:r>
    </w:p>
    <w:p w14:paraId="3D204F65" w14:textId="06242B70" w:rsidR="00BF778D" w:rsidRPr="0052096F" w:rsidRDefault="00BF778D" w:rsidP="00BF778D">
      <w:pPr>
        <w:tabs>
          <w:tab w:val="left" w:pos="1440"/>
        </w:tabs>
        <w:overflowPunct w:val="0"/>
        <w:autoSpaceDE w:val="0"/>
        <w:autoSpaceDN w:val="0"/>
        <w:adjustRightInd w:val="0"/>
        <w:spacing w:after="120"/>
        <w:textAlignment w:val="baseline"/>
        <w:rPr>
          <w:rFonts w:eastAsia="宋体"/>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2</w:t>
      </w:r>
      <w:r w:rsidRPr="00CE6FB1">
        <w:rPr>
          <w:rFonts w:eastAsia="宋体"/>
          <w:b/>
          <w:bCs/>
          <w:szCs w:val="20"/>
          <w:lang w:val="en-GB" w:eastAsia="zh-CN"/>
        </w:rPr>
        <w:t xml:space="preserve">:  </w:t>
      </w:r>
      <w:r>
        <w:rPr>
          <w:rFonts w:eastAsia="宋体"/>
          <w:b/>
          <w:bCs/>
          <w:szCs w:val="20"/>
          <w:lang w:val="en-GB" w:eastAsia="zh-CN"/>
        </w:rPr>
        <w:t xml:space="preserve">  C</w:t>
      </w:r>
      <w:r w:rsidR="00EE2405">
        <w:rPr>
          <w:rFonts w:eastAsia="宋体"/>
          <w:b/>
          <w:bCs/>
          <w:szCs w:val="20"/>
          <w:lang w:val="en-GB" w:eastAsia="zh-CN"/>
        </w:rPr>
        <w:t>arrier aggregation</w:t>
      </w:r>
      <w:r>
        <w:rPr>
          <w:rFonts w:eastAsia="宋体"/>
          <w:b/>
          <w:bCs/>
          <w:szCs w:val="20"/>
          <w:lang w:val="en-GB" w:eastAsia="zh-CN"/>
        </w:rPr>
        <w:t xml:space="preserve"> support for sidelink should be prioritized in Rel-18.</w:t>
      </w:r>
    </w:p>
    <w:p w14:paraId="1BB5FD4C" w14:textId="77777777" w:rsidR="00C62DF8" w:rsidRPr="00BF778D" w:rsidRDefault="00C62DF8" w:rsidP="002814BD">
      <w:pPr>
        <w:jc w:val="both"/>
        <w:rPr>
          <w:rFonts w:eastAsia="宋体"/>
          <w:lang w:val="en-GB"/>
        </w:rPr>
      </w:pPr>
    </w:p>
    <w:p w14:paraId="3758C355" w14:textId="37158906" w:rsidR="004A66B1" w:rsidRDefault="004A66B1" w:rsidP="00F00C18">
      <w:pPr>
        <w:pStyle w:val="2"/>
      </w:pPr>
      <w:r>
        <w:t>FR2/FR2x enhancement</w:t>
      </w:r>
    </w:p>
    <w:p w14:paraId="50368C83" w14:textId="77777777" w:rsidR="004A66B1" w:rsidRDefault="004A66B1" w:rsidP="004A66B1">
      <w:pPr>
        <w:rPr>
          <w:rFonts w:eastAsia="宋体"/>
        </w:rPr>
      </w:pPr>
    </w:p>
    <w:p w14:paraId="0E1FD8F1" w14:textId="57CD6F60" w:rsidR="001B52D5" w:rsidRDefault="00146683" w:rsidP="00BF778D">
      <w:pPr>
        <w:jc w:val="both"/>
      </w:pPr>
      <w:r>
        <w:t>NR Rel-15 defined two frequency ranges for op</w:t>
      </w:r>
      <w:r w:rsidR="001D7042">
        <w:t>eration, F</w:t>
      </w:r>
      <w:r>
        <w:t>R1 spanning from 410MHz to 7.125GHz</w:t>
      </w:r>
      <w:r w:rsidR="001D7042">
        <w:t xml:space="preserve"> while F</w:t>
      </w:r>
      <w:r>
        <w:t>R2 spanning from 24.25GHz to 52.6GHz</w:t>
      </w:r>
      <w:r w:rsidR="001D7042">
        <w:t xml:space="preserve">. </w:t>
      </w:r>
      <w:r w:rsidR="001D7042" w:rsidRPr="001D7042">
        <w:t xml:space="preserve">Rel.16 V2X SI decided to support both FR1 and FR2 with a common design. However, beam management for FR2 was not part of Rel.16 </w:t>
      </w:r>
      <w:r w:rsidR="007878F9">
        <w:t xml:space="preserve">WI </w:t>
      </w:r>
      <w:r w:rsidR="001D7042" w:rsidRPr="001D7042">
        <w:t xml:space="preserve">due to the limited </w:t>
      </w:r>
      <w:r w:rsidR="007878F9">
        <w:t xml:space="preserve">TU </w:t>
      </w:r>
      <w:r w:rsidR="001D7042" w:rsidRPr="001D7042">
        <w:t xml:space="preserve">time. As a result, FR2 sidelink can only work with wide beams thus </w:t>
      </w:r>
      <w:r w:rsidR="007878F9">
        <w:t xml:space="preserve">resulted in </w:t>
      </w:r>
      <w:r w:rsidR="001D7042" w:rsidRPr="001D7042">
        <w:t>sub-optimal performance.</w:t>
      </w:r>
      <w:r w:rsidR="001B52D5">
        <w:t xml:space="preserve"> For example, </w:t>
      </w:r>
      <w:r w:rsidR="001B52D5" w:rsidRPr="001B52D5">
        <w:t>the sidelink operations on FR2 may suffer from high pathloss and easy dynamic blockage</w:t>
      </w:r>
      <w:r w:rsidR="001B52D5">
        <w:t xml:space="preserve">. </w:t>
      </w:r>
    </w:p>
    <w:p w14:paraId="7BD56862" w14:textId="77777777" w:rsidR="001B52D5" w:rsidRDefault="001B52D5" w:rsidP="00BF778D">
      <w:pPr>
        <w:jc w:val="both"/>
      </w:pPr>
    </w:p>
    <w:p w14:paraId="5CAA99E4" w14:textId="5DB685FC" w:rsidR="00146683" w:rsidRDefault="001B52D5" w:rsidP="00BF778D">
      <w:pPr>
        <w:jc w:val="both"/>
      </w:pPr>
      <w:r>
        <w:t xml:space="preserve">The </w:t>
      </w:r>
      <w:r w:rsidRPr="008078B9">
        <w:rPr>
          <w:rFonts w:eastAsiaTheme="minorEastAsia"/>
          <w:lang w:eastAsia="zh-CN"/>
        </w:rPr>
        <w:t>extremely high data rate requirement</w:t>
      </w:r>
      <w:r>
        <w:rPr>
          <w:rFonts w:eastAsiaTheme="minorEastAsia"/>
          <w:lang w:eastAsia="zh-CN"/>
        </w:rPr>
        <w:t xml:space="preserve"> identified in </w:t>
      </w:r>
      <w:r w:rsidRPr="008078B9">
        <w:rPr>
          <w:rFonts w:eastAsiaTheme="minorEastAsia"/>
          <w:lang w:eastAsia="zh-CN"/>
        </w:rPr>
        <w:t>TR 22.886</w:t>
      </w:r>
      <w:r>
        <w:rPr>
          <w:rFonts w:eastAsiaTheme="minorEastAsia"/>
          <w:lang w:eastAsia="zh-CN"/>
        </w:rPr>
        <w:t>,</w:t>
      </w:r>
      <w:r w:rsidRPr="008078B9">
        <w:rPr>
          <w:rFonts w:eastAsiaTheme="minorEastAsia"/>
          <w:lang w:eastAsia="zh-CN"/>
        </w:rPr>
        <w:t xml:space="preserve"> TS 22.186</w:t>
      </w:r>
      <w:r>
        <w:rPr>
          <w:rFonts w:eastAsiaTheme="minorEastAsia"/>
          <w:lang w:eastAsia="zh-CN"/>
        </w:rPr>
        <w:t xml:space="preserve"> and </w:t>
      </w:r>
      <w:r w:rsidRPr="00734387">
        <w:rPr>
          <w:rFonts w:eastAsiaTheme="minorEastAsia"/>
          <w:lang w:eastAsia="zh-CN"/>
        </w:rPr>
        <w:t>TR 22.842</w:t>
      </w:r>
      <w:r>
        <w:rPr>
          <w:rFonts w:eastAsiaTheme="minorEastAsia"/>
          <w:lang w:eastAsia="zh-CN"/>
        </w:rPr>
        <w:t xml:space="preserve"> make the utilization of FR2 enhancement </w:t>
      </w:r>
      <w:r w:rsidR="007878F9">
        <w:rPr>
          <w:rFonts w:eastAsiaTheme="minorEastAsia"/>
          <w:lang w:eastAsia="zh-CN"/>
        </w:rPr>
        <w:t>urgent</w:t>
      </w:r>
      <w:r>
        <w:rPr>
          <w:rFonts w:eastAsiaTheme="minorEastAsia"/>
          <w:lang w:eastAsia="zh-CN"/>
        </w:rPr>
        <w:t>.</w:t>
      </w:r>
      <w:r w:rsidR="00994650">
        <w:rPr>
          <w:rFonts w:eastAsiaTheme="minorEastAsia"/>
          <w:lang w:eastAsia="zh-CN"/>
        </w:rPr>
        <w:t xml:space="preserve"> </w:t>
      </w:r>
      <w:r w:rsidR="00994650">
        <w:rPr>
          <w:rFonts w:eastAsiaTheme="minorEastAsia" w:hint="eastAsia"/>
          <w:lang w:eastAsia="zh-CN"/>
        </w:rPr>
        <w:t>C</w:t>
      </w:r>
      <w:r w:rsidR="00994650">
        <w:rPr>
          <w:rFonts w:eastAsiaTheme="minorEastAsia"/>
          <w:lang w:eastAsia="zh-CN"/>
        </w:rPr>
        <w:t>onsidering t</w:t>
      </w:r>
      <w:r w:rsidR="00994650" w:rsidRPr="00994650">
        <w:rPr>
          <w:rFonts w:eastAsiaTheme="minorEastAsia"/>
          <w:lang w:eastAsia="zh-CN"/>
        </w:rPr>
        <w:t>here is a lo</w:t>
      </w:r>
      <w:r w:rsidR="00994650">
        <w:rPr>
          <w:rFonts w:eastAsiaTheme="minorEastAsia"/>
          <w:lang w:eastAsia="zh-CN"/>
        </w:rPr>
        <w:t xml:space="preserve">t of available spectrum in </w:t>
      </w:r>
      <w:proofErr w:type="spellStart"/>
      <w:r w:rsidR="00994650">
        <w:rPr>
          <w:rFonts w:eastAsiaTheme="minorEastAsia"/>
          <w:lang w:eastAsia="zh-CN"/>
        </w:rPr>
        <w:t>mmW</w:t>
      </w:r>
      <w:proofErr w:type="spellEnd"/>
      <w:r w:rsidR="00994650">
        <w:rPr>
          <w:rFonts w:eastAsiaTheme="minorEastAsia"/>
          <w:lang w:eastAsia="zh-CN"/>
        </w:rPr>
        <w:t>, t</w:t>
      </w:r>
      <w:r w:rsidR="00994650" w:rsidRPr="00994650">
        <w:rPr>
          <w:rFonts w:eastAsiaTheme="minorEastAsia"/>
          <w:lang w:eastAsia="zh-CN"/>
        </w:rPr>
        <w:t xml:space="preserve">his could be used to significantly </w:t>
      </w:r>
      <w:r w:rsidR="007878F9">
        <w:rPr>
          <w:rFonts w:eastAsiaTheme="minorEastAsia"/>
          <w:lang w:eastAsia="zh-CN"/>
        </w:rPr>
        <w:t xml:space="preserve">to </w:t>
      </w:r>
      <w:r w:rsidR="00994650" w:rsidRPr="00994650">
        <w:rPr>
          <w:rFonts w:eastAsiaTheme="minorEastAsia"/>
          <w:lang w:eastAsia="zh-CN"/>
        </w:rPr>
        <w:t>increase data rate</w:t>
      </w:r>
      <w:r w:rsidR="00994650">
        <w:rPr>
          <w:rFonts w:eastAsiaTheme="minorEastAsia"/>
          <w:lang w:eastAsia="zh-CN"/>
        </w:rPr>
        <w:t xml:space="preserve">. </w:t>
      </w:r>
      <w:r>
        <w:rPr>
          <w:rFonts w:eastAsiaTheme="minorEastAsia"/>
          <w:lang w:eastAsia="zh-CN"/>
        </w:rPr>
        <w:t xml:space="preserve"> In fact, </w:t>
      </w:r>
      <w:r>
        <w:t xml:space="preserve">with the introduction of multi-panel in vehicle, sidelink beam management and multi-panel selection support will be extremely useful. </w:t>
      </w:r>
      <w:r w:rsidR="00994650">
        <w:rPr>
          <w:rFonts w:eastAsiaTheme="minorEastAsia"/>
          <w:lang w:eastAsia="zh-CN"/>
        </w:rPr>
        <w:t>In Rel-18</w:t>
      </w:r>
      <w:r w:rsidR="00994650" w:rsidRPr="00AE0E15">
        <w:rPr>
          <w:rFonts w:eastAsiaTheme="minorEastAsia"/>
          <w:lang w:eastAsia="zh-CN"/>
        </w:rPr>
        <w:t xml:space="preserve"> NR SL </w:t>
      </w:r>
      <w:r w:rsidR="00994650">
        <w:rPr>
          <w:rFonts w:eastAsiaTheme="minorEastAsia"/>
          <w:lang w:eastAsia="zh-CN"/>
        </w:rPr>
        <w:lastRenderedPageBreak/>
        <w:t>evolution</w:t>
      </w:r>
      <w:r w:rsidR="00994650" w:rsidRPr="00AE0E15">
        <w:rPr>
          <w:rFonts w:eastAsiaTheme="minorEastAsia"/>
          <w:lang w:eastAsia="zh-CN"/>
        </w:rPr>
        <w:t xml:space="preserve">, some optimizations </w:t>
      </w:r>
      <w:r w:rsidR="00994650" w:rsidRPr="00965455">
        <w:rPr>
          <w:rFonts w:eastAsiaTheme="minorEastAsia"/>
          <w:lang w:eastAsia="zh-CN"/>
        </w:rPr>
        <w:t>in FR2</w:t>
      </w:r>
      <w:r w:rsidR="00994650" w:rsidRPr="001A1CB9">
        <w:rPr>
          <w:rFonts w:eastAsiaTheme="minorEastAsia"/>
          <w:lang w:eastAsia="zh-CN"/>
        </w:rPr>
        <w:t xml:space="preserve"> </w:t>
      </w:r>
      <w:r w:rsidR="00994650">
        <w:rPr>
          <w:rFonts w:eastAsiaTheme="minorEastAsia"/>
          <w:lang w:eastAsia="zh-CN"/>
        </w:rPr>
        <w:t>in these area can be considered.</w:t>
      </w:r>
      <w:r w:rsidR="00994650" w:rsidRPr="00AE0E15">
        <w:rPr>
          <w:rFonts w:eastAsiaTheme="minorEastAsia"/>
          <w:lang w:eastAsia="zh-CN"/>
        </w:rPr>
        <w:t xml:space="preserve"> </w:t>
      </w:r>
      <w:r w:rsidRPr="001B52D5">
        <w:t xml:space="preserve">Moreover, fast beam tracking and beam recovery for mobility to achieve better spectrum efficiency, especially for high mobility UEs, is also </w:t>
      </w:r>
      <w:r>
        <w:t>beneficial</w:t>
      </w:r>
      <w:r w:rsidRPr="001B52D5">
        <w:t xml:space="preserve">. </w:t>
      </w:r>
      <w:r>
        <w:t xml:space="preserve"> </w:t>
      </w:r>
    </w:p>
    <w:p w14:paraId="44C6AF6F" w14:textId="77777777" w:rsidR="00146683" w:rsidRPr="00146683" w:rsidRDefault="00146683" w:rsidP="002814BD">
      <w:pPr>
        <w:rPr>
          <w:rFonts w:eastAsia="Malgun Gothic"/>
          <w:szCs w:val="22"/>
        </w:rPr>
      </w:pPr>
    </w:p>
    <w:p w14:paraId="3ECA14C3" w14:textId="77777777" w:rsidR="002814BD" w:rsidRPr="002814BD" w:rsidRDefault="002814BD" w:rsidP="004A66B1">
      <w:pPr>
        <w:rPr>
          <w:rFonts w:eastAsia="宋体"/>
          <w:lang w:val="en-AU"/>
        </w:rPr>
      </w:pPr>
    </w:p>
    <w:p w14:paraId="4B874C1F" w14:textId="1ED94FA6" w:rsidR="00994650" w:rsidRDefault="006A4E5A" w:rsidP="00994650">
      <w:pPr>
        <w:jc w:val="both"/>
      </w:pPr>
      <w:r>
        <w:rPr>
          <w:lang w:eastAsia="en-GB"/>
        </w:rPr>
        <w:t xml:space="preserve">Much </w:t>
      </w:r>
      <w:r>
        <w:rPr>
          <w:lang w:eastAsia="zh-CN"/>
        </w:rPr>
        <w:t>wider</w:t>
      </w:r>
      <w:r>
        <w:rPr>
          <w:lang w:eastAsia="en-GB"/>
        </w:rPr>
        <w:t xml:space="preserve"> bandwidth can be obtained in higher frequency band to achieve high data rate. </w:t>
      </w:r>
      <w:r w:rsidR="00994650">
        <w:rPr>
          <w:lang w:eastAsia="en-GB"/>
        </w:rPr>
        <w:t xml:space="preserve"> </w:t>
      </w:r>
      <w:r w:rsidR="00994650">
        <w:t>The proximity of the frequency range (57-71GHz) to FR2 and the imminent commercial opportunities for high data rate communications makes it compelling for 3GPP to address NR operation in this frequency regime in Rel-17. With the completion of Rel-17 work item of FR2.x, the utilization of this frequency range could also be considered</w:t>
      </w:r>
      <w:r w:rsidR="007878F9">
        <w:t xml:space="preserve"> for sidelink operations</w:t>
      </w:r>
      <w:r w:rsidR="00994650">
        <w:t>.</w:t>
      </w:r>
    </w:p>
    <w:p w14:paraId="059285A4" w14:textId="0E82D08C" w:rsidR="006A4E5A" w:rsidRDefault="006A4E5A" w:rsidP="006A4E5A">
      <w:pPr>
        <w:jc w:val="both"/>
        <w:rPr>
          <w:lang w:eastAsia="ko-KR"/>
        </w:rPr>
      </w:pPr>
    </w:p>
    <w:p w14:paraId="2B1A1682" w14:textId="4EB2962B" w:rsidR="00EE2405" w:rsidRPr="0052096F" w:rsidRDefault="00EE2405" w:rsidP="00EE2405">
      <w:pPr>
        <w:tabs>
          <w:tab w:val="left" w:pos="1440"/>
        </w:tabs>
        <w:overflowPunct w:val="0"/>
        <w:autoSpaceDE w:val="0"/>
        <w:autoSpaceDN w:val="0"/>
        <w:adjustRightInd w:val="0"/>
        <w:spacing w:after="120"/>
        <w:textAlignment w:val="baseline"/>
        <w:rPr>
          <w:rFonts w:eastAsia="宋体"/>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3</w:t>
      </w:r>
      <w:r w:rsidRPr="00CE6FB1">
        <w:rPr>
          <w:rFonts w:eastAsia="宋体"/>
          <w:b/>
          <w:bCs/>
          <w:szCs w:val="20"/>
          <w:lang w:val="en-GB" w:eastAsia="zh-CN"/>
        </w:rPr>
        <w:t xml:space="preserve">:  </w:t>
      </w:r>
      <w:r>
        <w:rPr>
          <w:rFonts w:eastAsia="宋体"/>
          <w:b/>
          <w:bCs/>
          <w:szCs w:val="20"/>
          <w:lang w:val="en-GB" w:eastAsia="zh-CN"/>
        </w:rPr>
        <w:t xml:space="preserve">  </w:t>
      </w:r>
      <w:r>
        <w:rPr>
          <w:rFonts w:eastAsia="宋体"/>
          <w:b/>
          <w:bCs/>
          <w:szCs w:val="20"/>
          <w:lang w:val="en-GB" w:eastAsia="zh-CN"/>
        </w:rPr>
        <w:t xml:space="preserve">Sidelink </w:t>
      </w:r>
      <w:r>
        <w:rPr>
          <w:rFonts w:eastAsia="宋体"/>
          <w:b/>
          <w:bCs/>
          <w:szCs w:val="20"/>
          <w:lang w:val="en-GB" w:eastAsia="zh-CN"/>
        </w:rPr>
        <w:t xml:space="preserve">enhancement </w:t>
      </w:r>
      <w:r>
        <w:rPr>
          <w:rFonts w:eastAsia="宋体"/>
          <w:b/>
          <w:bCs/>
          <w:szCs w:val="20"/>
          <w:lang w:val="en-GB" w:eastAsia="zh-CN"/>
        </w:rPr>
        <w:t xml:space="preserve">for </w:t>
      </w:r>
      <w:r>
        <w:rPr>
          <w:rFonts w:eastAsia="宋体"/>
          <w:b/>
          <w:bCs/>
          <w:szCs w:val="20"/>
          <w:lang w:val="en-GB" w:eastAsia="zh-CN"/>
        </w:rPr>
        <w:t>FR2/FR2.x can be considered in Rel-18.</w:t>
      </w:r>
    </w:p>
    <w:p w14:paraId="44F47BE7" w14:textId="77777777" w:rsidR="00134B73" w:rsidRPr="00EE2405" w:rsidRDefault="00134B73" w:rsidP="004A66B1">
      <w:pPr>
        <w:rPr>
          <w:rFonts w:eastAsia="宋体"/>
          <w:lang w:val="en-GB"/>
        </w:rPr>
      </w:pPr>
    </w:p>
    <w:p w14:paraId="281810FA" w14:textId="2E157C45" w:rsidR="004A66B1" w:rsidRPr="00633B39" w:rsidRDefault="006A4E5A" w:rsidP="004A66B1">
      <w:pPr>
        <w:pStyle w:val="2"/>
      </w:pPr>
      <w:r>
        <w:t xml:space="preserve">WI </w:t>
      </w:r>
      <w:r w:rsidR="007878F9">
        <w:t>t</w:t>
      </w:r>
      <w:r w:rsidR="00B02D3D">
        <w:t>ime</w:t>
      </w:r>
      <w:r w:rsidR="006C2AEC">
        <w:t xml:space="preserve"> unit/</w:t>
      </w:r>
      <w:r w:rsidR="007878F9">
        <w:t xml:space="preserve"> time </w:t>
      </w:r>
      <w:r w:rsidR="00B02D3D">
        <w:t xml:space="preserve">line </w:t>
      </w:r>
      <w:r w:rsidR="006C2AEC">
        <w:t>considerations</w:t>
      </w:r>
      <w:r>
        <w:t xml:space="preserve"> </w:t>
      </w:r>
    </w:p>
    <w:p w14:paraId="7C140BDD" w14:textId="77777777" w:rsidR="004A66B1" w:rsidRPr="004A66B1" w:rsidRDefault="004A66B1" w:rsidP="004A66B1">
      <w:pPr>
        <w:rPr>
          <w:rFonts w:eastAsia="宋体"/>
        </w:rPr>
      </w:pPr>
    </w:p>
    <w:p w14:paraId="6DAE265B" w14:textId="18852D15" w:rsidR="00994650" w:rsidRDefault="00994650" w:rsidP="00146683">
      <w:pPr>
        <w:jc w:val="both"/>
      </w:pPr>
      <w:r>
        <w:t xml:space="preserve">Rel-18 is the start of </w:t>
      </w:r>
      <w:r w:rsidR="007878F9">
        <w:t xml:space="preserve">the </w:t>
      </w:r>
      <w:r>
        <w:t xml:space="preserve">second major cycle of the 5G evolution. Companies have brought up lots of interesting proposal that aim to </w:t>
      </w:r>
      <w:r w:rsidR="007878F9">
        <w:t xml:space="preserve">have </w:t>
      </w:r>
      <w:r>
        <w:t xml:space="preserve">impact </w:t>
      </w:r>
      <w:r w:rsidR="007878F9">
        <w:t xml:space="preserve">in </w:t>
      </w:r>
      <w:r>
        <w:t>the long-term evolution all the way to Rel-20. A</w:t>
      </w:r>
      <w:r w:rsidR="00C62DF8">
        <w:t>ddressing all of the</w:t>
      </w:r>
      <w:r w:rsidR="007878F9">
        <w:t>se</w:t>
      </w:r>
      <w:r w:rsidR="00C62DF8">
        <w:t xml:space="preserve"> motivatio</w:t>
      </w:r>
      <w:r>
        <w:t xml:space="preserve">ns does not </w:t>
      </w:r>
      <w:r w:rsidR="00C62DF8">
        <w:t xml:space="preserve">mean that every proposed enhancement </w:t>
      </w:r>
      <w:r w:rsidR="007878F9">
        <w:t>will</w:t>
      </w:r>
      <w:r w:rsidR="00C62DF8">
        <w:t xml:space="preserve"> be supported; only the top </w:t>
      </w:r>
      <w:r w:rsidR="007878F9">
        <w:t xml:space="preserve">prioritized </w:t>
      </w:r>
      <w:r w:rsidR="00C62DF8">
        <w:t>enhancements in each area should be considered</w:t>
      </w:r>
      <w:r w:rsidR="007878F9">
        <w:t xml:space="preserve">, </w:t>
      </w:r>
      <w:r w:rsidR="00C62DF8">
        <w:t xml:space="preserve"> in terms of benefit and efforts required. </w:t>
      </w:r>
    </w:p>
    <w:p w14:paraId="716C8CE9" w14:textId="77777777" w:rsidR="00994650" w:rsidRDefault="00994650" w:rsidP="00146683">
      <w:pPr>
        <w:jc w:val="both"/>
      </w:pPr>
    </w:p>
    <w:p w14:paraId="37AACC0C" w14:textId="49EDF95C" w:rsidR="00994650" w:rsidRDefault="00994650" w:rsidP="00B02D3D">
      <w:pPr>
        <w:jc w:val="both"/>
      </w:pPr>
      <w:r>
        <w:t>Sidelink enhancement is a</w:t>
      </w:r>
      <w:r w:rsidR="00B02D3D">
        <w:t>n</w:t>
      </w:r>
      <w:r>
        <w:t xml:space="preserve"> important </w:t>
      </w:r>
      <w:r w:rsidR="00B02D3D">
        <w:t xml:space="preserve">aspect of this </w:t>
      </w:r>
      <w:r w:rsidR="007878F9">
        <w:t xml:space="preserve">big </w:t>
      </w:r>
      <w:r w:rsidR="00B02D3D">
        <w:t>integral effort. The objectiv</w:t>
      </w:r>
      <w:r w:rsidR="007878F9">
        <w:t>es should be carefully selected</w:t>
      </w:r>
      <w:r w:rsidR="00B02D3D">
        <w:t xml:space="preserve"> and they should also be as specific as possible. </w:t>
      </w:r>
      <w:r w:rsidR="007878F9">
        <w:t>Ideally, sidelink enhancement</w:t>
      </w:r>
      <w:r w:rsidR="00B02D3D">
        <w:t xml:space="preserve"> should be considered </w:t>
      </w:r>
      <w:r w:rsidR="007878F9">
        <w:t>with</w:t>
      </w:r>
      <w:r w:rsidR="00B02D3D">
        <w:t xml:space="preserve"> the background of the </w:t>
      </w:r>
      <w:r w:rsidR="007878F9">
        <w:t>overall</w:t>
      </w:r>
      <w:r w:rsidR="00B02D3D">
        <w:t xml:space="preserve"> 5G evolution path. The objectives accepted in the end </w:t>
      </w:r>
      <w:r w:rsidR="007878F9">
        <w:t>should be</w:t>
      </w:r>
      <w:r w:rsidR="00B02D3D">
        <w:t xml:space="preserve"> relatively straightforward </w:t>
      </w:r>
      <w:r w:rsidR="007878F9">
        <w:t>and achievable in the sense of both time line and should be within the TU budget of each WG group. A</w:t>
      </w:r>
      <w:r w:rsidR="00B02D3D">
        <w:t xml:space="preserve"> long laundry </w:t>
      </w:r>
      <w:r w:rsidR="00C62DF8">
        <w:t xml:space="preserve">lists of enhancements </w:t>
      </w:r>
      <w:r w:rsidR="00B02D3D">
        <w:t>should be avoided</w:t>
      </w:r>
      <w:r w:rsidR="00C62DF8">
        <w:t>.</w:t>
      </w:r>
      <w:r w:rsidR="00B02D3D">
        <w:t xml:space="preserve"> </w:t>
      </w:r>
    </w:p>
    <w:p w14:paraId="47CCCF42" w14:textId="77777777" w:rsidR="00C62DF8" w:rsidRDefault="00C62DF8" w:rsidP="006A4E5A">
      <w:pPr>
        <w:jc w:val="both"/>
      </w:pPr>
    </w:p>
    <w:p w14:paraId="6031DCDC" w14:textId="2D314D09" w:rsidR="00B02D3D" w:rsidRDefault="00B02D3D" w:rsidP="006A4E5A">
      <w:pPr>
        <w:jc w:val="both"/>
      </w:pPr>
      <w:r w:rsidRPr="00CE6FB1">
        <w:rPr>
          <w:rFonts w:eastAsia="宋体"/>
          <w:b/>
          <w:bCs/>
          <w:szCs w:val="20"/>
          <w:lang w:val="en-GB" w:eastAsia="zh-CN"/>
        </w:rPr>
        <w:t xml:space="preserve">Proposal </w:t>
      </w:r>
      <w:r>
        <w:rPr>
          <w:rFonts w:eastAsia="宋体"/>
          <w:b/>
          <w:bCs/>
          <w:szCs w:val="20"/>
          <w:lang w:val="en-GB" w:eastAsia="zh-CN"/>
        </w:rPr>
        <w:t>4</w:t>
      </w:r>
      <w:r w:rsidRPr="00CE6FB1">
        <w:rPr>
          <w:rFonts w:eastAsia="宋体"/>
          <w:b/>
          <w:bCs/>
          <w:szCs w:val="20"/>
          <w:lang w:val="en-GB" w:eastAsia="zh-CN"/>
        </w:rPr>
        <w:t xml:space="preserve">:  </w:t>
      </w:r>
      <w:r>
        <w:rPr>
          <w:rFonts w:eastAsia="宋体"/>
          <w:b/>
          <w:bCs/>
          <w:szCs w:val="20"/>
          <w:lang w:val="en-GB" w:eastAsia="zh-CN"/>
        </w:rPr>
        <w:t xml:space="preserve">  Rel-18 sidelink enhancement should be carefully planned with moderate capacity.</w:t>
      </w:r>
    </w:p>
    <w:p w14:paraId="041F1248" w14:textId="77777777" w:rsidR="00E3725B" w:rsidRPr="001B4E35" w:rsidRDefault="00E3725B" w:rsidP="00E3725B">
      <w:pPr>
        <w:pStyle w:val="1"/>
        <w:jc w:val="both"/>
      </w:pPr>
      <w:r w:rsidRPr="001B4E35">
        <w:t>Conclusion</w:t>
      </w:r>
    </w:p>
    <w:p w14:paraId="61CA92DF" w14:textId="6F730C54" w:rsidR="00042CF0" w:rsidRDefault="00B42ADC" w:rsidP="00B42ADC">
      <w:pPr>
        <w:pStyle w:val="a0"/>
        <w:rPr>
          <w:rFonts w:eastAsiaTheme="minorEastAsia"/>
          <w:lang w:eastAsia="zh-CN"/>
        </w:rPr>
      </w:pPr>
      <w:r w:rsidRPr="001B4E35">
        <w:rPr>
          <w:rFonts w:eastAsiaTheme="minorEastAsia"/>
          <w:lang w:eastAsia="zh-CN"/>
        </w:rPr>
        <w:t xml:space="preserve">In this contribution, we </w:t>
      </w:r>
      <w:r w:rsidR="00042CF0">
        <w:rPr>
          <w:rFonts w:eastAsiaTheme="minorEastAsia"/>
          <w:lang w:eastAsia="zh-CN"/>
        </w:rPr>
        <w:t>analyze the</w:t>
      </w:r>
      <w:r w:rsidR="001E7C38">
        <w:rPr>
          <w:rFonts w:eastAsiaTheme="minorEastAsia"/>
          <w:lang w:eastAsia="zh-CN"/>
        </w:rPr>
        <w:t xml:space="preserve"> </w:t>
      </w:r>
      <w:r w:rsidR="0052096F">
        <w:rPr>
          <w:rFonts w:eastAsiaTheme="minorEastAsia"/>
          <w:lang w:eastAsia="zh-CN"/>
        </w:rPr>
        <w:t>use cases</w:t>
      </w:r>
      <w:r w:rsidR="00042CF0">
        <w:rPr>
          <w:rFonts w:eastAsiaTheme="minorEastAsia"/>
          <w:lang w:eastAsia="zh-CN"/>
        </w:rPr>
        <w:t xml:space="preserve"> </w:t>
      </w:r>
      <w:r w:rsidR="0052096F">
        <w:rPr>
          <w:rFonts w:eastAsiaTheme="minorEastAsia"/>
          <w:lang w:eastAsia="zh-CN"/>
        </w:rPr>
        <w:t xml:space="preserve">and the potential </w:t>
      </w:r>
      <w:r w:rsidR="00042CF0">
        <w:rPr>
          <w:rFonts w:eastAsiaTheme="minorEastAsia"/>
          <w:lang w:eastAsia="zh-CN"/>
        </w:rPr>
        <w:t>s</w:t>
      </w:r>
      <w:r w:rsidR="001E7C38">
        <w:rPr>
          <w:rFonts w:eastAsiaTheme="minorEastAsia"/>
          <w:lang w:eastAsia="zh-CN"/>
        </w:rPr>
        <w:t xml:space="preserve">tandardization works for </w:t>
      </w:r>
      <w:r w:rsidR="0052096F">
        <w:rPr>
          <w:rFonts w:eastAsiaTheme="minorEastAsia"/>
          <w:lang w:eastAsia="zh-CN"/>
        </w:rPr>
        <w:t>sidelink enhancement in Rel-18</w:t>
      </w:r>
      <w:r w:rsidR="001E7C38">
        <w:rPr>
          <w:rFonts w:eastAsiaTheme="minorEastAsia"/>
          <w:lang w:eastAsia="zh-CN"/>
        </w:rPr>
        <w:t xml:space="preserve">.  </w:t>
      </w:r>
      <w:r w:rsidR="00042CF0">
        <w:rPr>
          <w:rFonts w:eastAsiaTheme="minorEastAsia"/>
          <w:lang w:eastAsia="zh-CN"/>
        </w:rPr>
        <w:t>We have the following proposal,</w:t>
      </w:r>
    </w:p>
    <w:p w14:paraId="3130AB1A" w14:textId="77777777" w:rsidR="003C2DD0" w:rsidRDefault="003C2DD0" w:rsidP="003C2DD0">
      <w:pPr>
        <w:tabs>
          <w:tab w:val="left" w:pos="1440"/>
        </w:tabs>
        <w:overflowPunct w:val="0"/>
        <w:autoSpaceDE w:val="0"/>
        <w:autoSpaceDN w:val="0"/>
        <w:adjustRightInd w:val="0"/>
        <w:spacing w:after="120"/>
        <w:jc w:val="both"/>
        <w:textAlignment w:val="baseline"/>
        <w:rPr>
          <w:rFonts w:eastAsia="Malgun Gothic"/>
          <w:szCs w:val="22"/>
          <w:lang w:val="en-AU"/>
        </w:rPr>
      </w:pPr>
      <w:r w:rsidRPr="00CE6FB1">
        <w:rPr>
          <w:rFonts w:eastAsia="宋体"/>
          <w:b/>
          <w:bCs/>
          <w:szCs w:val="20"/>
          <w:lang w:val="en-GB" w:eastAsia="zh-CN"/>
        </w:rPr>
        <w:t xml:space="preserve">Proposal </w:t>
      </w:r>
      <w:r>
        <w:rPr>
          <w:rFonts w:eastAsia="宋体"/>
          <w:b/>
          <w:bCs/>
          <w:szCs w:val="20"/>
          <w:lang w:val="en-GB" w:eastAsia="zh-CN"/>
        </w:rPr>
        <w:t>1</w:t>
      </w:r>
      <w:r w:rsidRPr="00CE6FB1">
        <w:rPr>
          <w:rFonts w:eastAsia="宋体"/>
          <w:b/>
          <w:bCs/>
          <w:szCs w:val="20"/>
          <w:lang w:val="en-GB" w:eastAsia="zh-CN"/>
        </w:rPr>
        <w:t xml:space="preserve">:  </w:t>
      </w:r>
      <w:r>
        <w:rPr>
          <w:rFonts w:eastAsia="宋体"/>
          <w:b/>
          <w:bCs/>
          <w:szCs w:val="20"/>
          <w:lang w:val="en-GB" w:eastAsia="zh-CN"/>
        </w:rPr>
        <w:t>Rel-18 sidelink enhancement should focus on the evolution of 5G vertical applications and address the urgent requirement for high data rate from new use-cases.</w:t>
      </w:r>
    </w:p>
    <w:p w14:paraId="6E80B1EC" w14:textId="32406FB7" w:rsidR="001D7042" w:rsidRPr="0052096F" w:rsidRDefault="001D7042" w:rsidP="001D7042">
      <w:pPr>
        <w:tabs>
          <w:tab w:val="left" w:pos="1440"/>
        </w:tabs>
        <w:overflowPunct w:val="0"/>
        <w:autoSpaceDE w:val="0"/>
        <w:autoSpaceDN w:val="0"/>
        <w:adjustRightInd w:val="0"/>
        <w:spacing w:after="120"/>
        <w:textAlignment w:val="baseline"/>
        <w:rPr>
          <w:rFonts w:eastAsia="宋体"/>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2</w:t>
      </w:r>
      <w:r w:rsidRPr="00CE6FB1">
        <w:rPr>
          <w:rFonts w:eastAsia="宋体"/>
          <w:b/>
          <w:bCs/>
          <w:szCs w:val="20"/>
          <w:lang w:val="en-GB" w:eastAsia="zh-CN"/>
        </w:rPr>
        <w:t xml:space="preserve">:  </w:t>
      </w:r>
      <w:r>
        <w:rPr>
          <w:rFonts w:eastAsia="宋体"/>
          <w:b/>
          <w:bCs/>
          <w:szCs w:val="20"/>
          <w:lang w:val="en-GB" w:eastAsia="zh-CN"/>
        </w:rPr>
        <w:t xml:space="preserve">  </w:t>
      </w:r>
      <w:r w:rsidR="00EE2405">
        <w:rPr>
          <w:rFonts w:eastAsia="宋体"/>
          <w:b/>
          <w:bCs/>
          <w:szCs w:val="20"/>
          <w:lang w:val="en-GB" w:eastAsia="zh-CN"/>
        </w:rPr>
        <w:t xml:space="preserve">Carrier aggregation </w:t>
      </w:r>
      <w:r>
        <w:rPr>
          <w:rFonts w:eastAsia="宋体"/>
          <w:b/>
          <w:bCs/>
          <w:szCs w:val="20"/>
          <w:lang w:val="en-GB" w:eastAsia="zh-CN"/>
        </w:rPr>
        <w:t>support for sidelink should be prioritized in Rel-18.</w:t>
      </w:r>
    </w:p>
    <w:p w14:paraId="014814CC" w14:textId="77777777" w:rsidR="00EE2405" w:rsidRPr="0052096F" w:rsidRDefault="00EE2405" w:rsidP="00EE2405">
      <w:pPr>
        <w:tabs>
          <w:tab w:val="left" w:pos="1440"/>
        </w:tabs>
        <w:overflowPunct w:val="0"/>
        <w:autoSpaceDE w:val="0"/>
        <w:autoSpaceDN w:val="0"/>
        <w:adjustRightInd w:val="0"/>
        <w:spacing w:after="120"/>
        <w:textAlignment w:val="baseline"/>
        <w:rPr>
          <w:rFonts w:eastAsia="宋体"/>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3</w:t>
      </w:r>
      <w:r w:rsidRPr="00CE6FB1">
        <w:rPr>
          <w:rFonts w:eastAsia="宋体"/>
          <w:b/>
          <w:bCs/>
          <w:szCs w:val="20"/>
          <w:lang w:val="en-GB" w:eastAsia="zh-CN"/>
        </w:rPr>
        <w:t xml:space="preserve">:  </w:t>
      </w:r>
      <w:r>
        <w:rPr>
          <w:rFonts w:eastAsia="宋体"/>
          <w:b/>
          <w:bCs/>
          <w:szCs w:val="20"/>
          <w:lang w:val="en-GB" w:eastAsia="zh-CN"/>
        </w:rPr>
        <w:t xml:space="preserve">  Sidelink enhancement for FR2/FR2.x can be considered in Rel-18.</w:t>
      </w:r>
    </w:p>
    <w:p w14:paraId="2AAAAA03" w14:textId="77777777" w:rsidR="00B02D3D" w:rsidRDefault="00B02D3D" w:rsidP="00B02D3D">
      <w:pPr>
        <w:jc w:val="both"/>
      </w:pPr>
      <w:r w:rsidRPr="00CE6FB1">
        <w:rPr>
          <w:rFonts w:eastAsia="宋体"/>
          <w:b/>
          <w:bCs/>
          <w:szCs w:val="20"/>
          <w:lang w:val="en-GB" w:eastAsia="zh-CN"/>
        </w:rPr>
        <w:t xml:space="preserve">Proposal </w:t>
      </w:r>
      <w:r>
        <w:rPr>
          <w:rFonts w:eastAsia="宋体"/>
          <w:b/>
          <w:bCs/>
          <w:szCs w:val="20"/>
          <w:lang w:val="en-GB" w:eastAsia="zh-CN"/>
        </w:rPr>
        <w:t>4</w:t>
      </w:r>
      <w:r w:rsidRPr="00CE6FB1">
        <w:rPr>
          <w:rFonts w:eastAsia="宋体"/>
          <w:b/>
          <w:bCs/>
          <w:szCs w:val="20"/>
          <w:lang w:val="en-GB" w:eastAsia="zh-CN"/>
        </w:rPr>
        <w:t xml:space="preserve">:  </w:t>
      </w:r>
      <w:r>
        <w:rPr>
          <w:rFonts w:eastAsia="宋体"/>
          <w:b/>
          <w:bCs/>
          <w:szCs w:val="20"/>
          <w:lang w:val="en-GB" w:eastAsia="zh-CN"/>
        </w:rPr>
        <w:t xml:space="preserve">  Rel-18 sidelink enhancement should be carefully planned with moderate capacity.</w:t>
      </w:r>
    </w:p>
    <w:p w14:paraId="1DB129F2" w14:textId="20B53EF6" w:rsidR="00042CF0" w:rsidRPr="00B02D3D" w:rsidRDefault="00042CF0" w:rsidP="0052096F">
      <w:pPr>
        <w:tabs>
          <w:tab w:val="left" w:pos="1440"/>
        </w:tabs>
        <w:spacing w:after="120"/>
        <w:rPr>
          <w:rFonts w:eastAsiaTheme="minorEastAsia"/>
          <w:lang w:eastAsia="zh-CN"/>
        </w:rPr>
      </w:pPr>
    </w:p>
    <w:p w14:paraId="0A691DD6" w14:textId="77777777" w:rsidR="001559FC" w:rsidRPr="001B4E35" w:rsidRDefault="001559FC" w:rsidP="001559FC">
      <w:pPr>
        <w:spacing w:before="120"/>
        <w:jc w:val="both"/>
        <w:rPr>
          <w:b/>
        </w:rPr>
      </w:pPr>
      <w:bookmarkStart w:id="6" w:name="_Ref6663992"/>
    </w:p>
    <w:p w14:paraId="7DAA5841" w14:textId="77777777" w:rsidR="001A3832" w:rsidRPr="001B4E35" w:rsidRDefault="001A3832" w:rsidP="00FC27DB">
      <w:pPr>
        <w:pStyle w:val="1"/>
        <w:jc w:val="both"/>
      </w:pPr>
      <w:r w:rsidRPr="001B4E35">
        <w:t>Reference</w:t>
      </w:r>
      <w:bookmarkEnd w:id="6"/>
    </w:p>
    <w:p w14:paraId="4D291F34" w14:textId="0E74370A" w:rsidR="00BF0EB0" w:rsidRDefault="00946930" w:rsidP="00946930">
      <w:pPr>
        <w:pStyle w:val="a0"/>
        <w:numPr>
          <w:ilvl w:val="0"/>
          <w:numId w:val="7"/>
        </w:numPr>
        <w:rPr>
          <w:rFonts w:eastAsiaTheme="minorEastAsia"/>
          <w:lang w:eastAsia="zh-CN"/>
        </w:rPr>
      </w:pPr>
      <w:bookmarkStart w:id="7" w:name="_Ref18502846"/>
      <w:r w:rsidRPr="00946930">
        <w:rPr>
          <w:rFonts w:eastAsiaTheme="minorEastAsia"/>
          <w:lang w:eastAsia="zh-CN"/>
        </w:rPr>
        <w:t>3GPP TR 38.885 V16.0.0: “Study on NR Vehicle-to-Ev</w:t>
      </w:r>
      <w:bookmarkStart w:id="8" w:name="_GoBack"/>
      <w:bookmarkEnd w:id="8"/>
      <w:r w:rsidRPr="00946930">
        <w:rPr>
          <w:rFonts w:eastAsiaTheme="minorEastAsia"/>
          <w:lang w:eastAsia="zh-CN"/>
        </w:rPr>
        <w:t>erything (V2X)".</w:t>
      </w:r>
    </w:p>
    <w:p w14:paraId="68EEBC30" w14:textId="672CC267" w:rsidR="00FC1494" w:rsidRPr="00946930" w:rsidRDefault="00946930" w:rsidP="00946930">
      <w:pPr>
        <w:pStyle w:val="a0"/>
        <w:numPr>
          <w:ilvl w:val="0"/>
          <w:numId w:val="7"/>
        </w:numPr>
        <w:rPr>
          <w:rFonts w:eastAsiaTheme="minorEastAsia"/>
          <w:lang w:eastAsia="zh-CN"/>
        </w:rPr>
      </w:pPr>
      <w:r w:rsidRPr="00946930">
        <w:rPr>
          <w:bCs/>
        </w:rPr>
        <w:t>3GPP™ Work Item Description “5G V2X with NR sidelink”, Shenzhen, China, March 18-21, 2019</w:t>
      </w:r>
    </w:p>
    <w:p w14:paraId="3B2AE2CD" w14:textId="77777777" w:rsidR="00946930" w:rsidRPr="00BF0EB0" w:rsidRDefault="00946930" w:rsidP="00B02D3D">
      <w:pPr>
        <w:pStyle w:val="a0"/>
        <w:ind w:left="420"/>
        <w:rPr>
          <w:rFonts w:eastAsiaTheme="minorEastAsia"/>
          <w:lang w:eastAsia="zh-CN"/>
        </w:rPr>
      </w:pPr>
    </w:p>
    <w:bookmarkEnd w:id="7"/>
    <w:p w14:paraId="0D0E8451" w14:textId="2E9BF2F7" w:rsidR="00E5685D" w:rsidRPr="00E5685D" w:rsidRDefault="00E5685D" w:rsidP="00582188">
      <w:pPr>
        <w:pStyle w:val="a0"/>
        <w:ind w:left="420"/>
        <w:rPr>
          <w:rFonts w:eastAsiaTheme="minorEastAsia"/>
          <w:lang w:eastAsia="zh-CN"/>
        </w:rPr>
      </w:pPr>
    </w:p>
    <w:sectPr w:rsidR="00E5685D" w:rsidRPr="00E5685D" w:rsidSect="002736C7">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19F8B" w14:textId="77777777" w:rsidR="004B592E" w:rsidRDefault="004B592E">
      <w:r>
        <w:separator/>
      </w:r>
    </w:p>
  </w:endnote>
  <w:endnote w:type="continuationSeparator" w:id="0">
    <w:p w14:paraId="37A885FC" w14:textId="77777777" w:rsidR="004B592E" w:rsidRDefault="004B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7DB0C" w14:textId="77777777" w:rsidR="00BF778D" w:rsidRDefault="00BF778D"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0C9B2757" w14:textId="77777777" w:rsidR="00BF778D" w:rsidRDefault="00BF778D">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27325" w14:textId="3F6A924F" w:rsidR="00BF778D" w:rsidRDefault="00BF778D"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EE2405">
      <w:rPr>
        <w:rStyle w:val="af2"/>
        <w:noProof/>
      </w:rPr>
      <w:t>3</w:t>
    </w:r>
    <w:r>
      <w:rPr>
        <w:rStyle w:val="af2"/>
      </w:rPr>
      <w:fldChar w:fldCharType="end"/>
    </w:r>
  </w:p>
  <w:p w14:paraId="31A82816" w14:textId="5055FE08" w:rsidR="00BF778D" w:rsidRPr="00977F1F" w:rsidRDefault="00BF778D" w:rsidP="00D2528A">
    <w:pPr>
      <w:pStyle w:val="af0"/>
      <w:tabs>
        <w:tab w:val="left" w:pos="2552"/>
      </w:tabs>
      <w:rPr>
        <w:rFonts w:eastAsia="宋体"/>
        <w:lang w:eastAsia="zh-C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DDDA8" w14:textId="77777777" w:rsidR="004B592E" w:rsidRDefault="004B592E">
      <w:r>
        <w:separator/>
      </w:r>
    </w:p>
  </w:footnote>
  <w:footnote w:type="continuationSeparator" w:id="0">
    <w:p w14:paraId="0C7168CB" w14:textId="77777777" w:rsidR="004B592E" w:rsidRDefault="004B59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DEEF0" w14:textId="77777777" w:rsidR="00BF778D" w:rsidRDefault="00BF778D"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557C1"/>
    <w:multiLevelType w:val="multilevel"/>
    <w:tmpl w:val="F460C3F0"/>
    <w:lvl w:ilvl="0">
      <w:start w:val="1"/>
      <w:numFmt w:val="decimal"/>
      <w:lvlText w:val="%1"/>
      <w:lvlJc w:val="left"/>
      <w:pPr>
        <w:tabs>
          <w:tab w:val="num" w:pos="432"/>
        </w:tabs>
        <w:ind w:left="432" w:hanging="432"/>
      </w:pPr>
      <w:rPr>
        <w:rFonts w:hint="default"/>
        <w:i w:val="0"/>
        <w:lang w:val="en-US"/>
      </w:rPr>
    </w:lvl>
    <w:lvl w:ilvl="1">
      <w:start w:val="1"/>
      <w:numFmt w:val="decimal"/>
      <w:pStyle w:val="2"/>
      <w:lvlText w:val="2.%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15:restartNumberingAfterBreak="0">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2"/>
  </w:num>
  <w:num w:numId="4">
    <w:abstractNumId w:val="1"/>
  </w:num>
  <w:num w:numId="5">
    <w:abstractNumId w:val="9"/>
  </w:num>
  <w:num w:numId="6">
    <w:abstractNumId w:val="6"/>
  </w:num>
  <w:num w:numId="7">
    <w:abstractNumId w:val="5"/>
  </w:num>
  <w:num w:numId="8">
    <w:abstractNumId w:val="3"/>
  </w:num>
  <w:num w:numId="9">
    <w:abstractNumId w:val="4"/>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78A"/>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209"/>
    <w:rsid w:val="0002532A"/>
    <w:rsid w:val="000261DF"/>
    <w:rsid w:val="0002652B"/>
    <w:rsid w:val="0002665B"/>
    <w:rsid w:val="00026A53"/>
    <w:rsid w:val="00026AAC"/>
    <w:rsid w:val="000270B4"/>
    <w:rsid w:val="000279F0"/>
    <w:rsid w:val="0003024E"/>
    <w:rsid w:val="00030554"/>
    <w:rsid w:val="00030588"/>
    <w:rsid w:val="000316E5"/>
    <w:rsid w:val="000325C4"/>
    <w:rsid w:val="00033094"/>
    <w:rsid w:val="00034294"/>
    <w:rsid w:val="00034619"/>
    <w:rsid w:val="00034856"/>
    <w:rsid w:val="00036189"/>
    <w:rsid w:val="000368D0"/>
    <w:rsid w:val="00036A14"/>
    <w:rsid w:val="00036A3B"/>
    <w:rsid w:val="00036D3E"/>
    <w:rsid w:val="0003738C"/>
    <w:rsid w:val="00037830"/>
    <w:rsid w:val="00037EC4"/>
    <w:rsid w:val="000404E9"/>
    <w:rsid w:val="000417EB"/>
    <w:rsid w:val="00042CF0"/>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4FB1"/>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0E20"/>
    <w:rsid w:val="00091417"/>
    <w:rsid w:val="000917EA"/>
    <w:rsid w:val="00091AD0"/>
    <w:rsid w:val="00091E1D"/>
    <w:rsid w:val="000927C7"/>
    <w:rsid w:val="00092DD7"/>
    <w:rsid w:val="000931F4"/>
    <w:rsid w:val="00093322"/>
    <w:rsid w:val="00093E9F"/>
    <w:rsid w:val="00096BC9"/>
    <w:rsid w:val="00096E96"/>
    <w:rsid w:val="00097266"/>
    <w:rsid w:val="00097FF4"/>
    <w:rsid w:val="000A078C"/>
    <w:rsid w:val="000A14E3"/>
    <w:rsid w:val="000A1E47"/>
    <w:rsid w:val="000A1E95"/>
    <w:rsid w:val="000A380C"/>
    <w:rsid w:val="000A488F"/>
    <w:rsid w:val="000A4A9E"/>
    <w:rsid w:val="000A55B8"/>
    <w:rsid w:val="000A5653"/>
    <w:rsid w:val="000A60DD"/>
    <w:rsid w:val="000A72B6"/>
    <w:rsid w:val="000B0643"/>
    <w:rsid w:val="000B0C8C"/>
    <w:rsid w:val="000B3216"/>
    <w:rsid w:val="000B4996"/>
    <w:rsid w:val="000B66A6"/>
    <w:rsid w:val="000B7123"/>
    <w:rsid w:val="000C0433"/>
    <w:rsid w:val="000C06E1"/>
    <w:rsid w:val="000C075A"/>
    <w:rsid w:val="000C21E2"/>
    <w:rsid w:val="000C2908"/>
    <w:rsid w:val="000C31F9"/>
    <w:rsid w:val="000C3420"/>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B73"/>
    <w:rsid w:val="00134DE3"/>
    <w:rsid w:val="00136678"/>
    <w:rsid w:val="001371FD"/>
    <w:rsid w:val="00137349"/>
    <w:rsid w:val="001378A7"/>
    <w:rsid w:val="00137A41"/>
    <w:rsid w:val="001407A4"/>
    <w:rsid w:val="0014082B"/>
    <w:rsid w:val="0014085A"/>
    <w:rsid w:val="00141C77"/>
    <w:rsid w:val="00142B70"/>
    <w:rsid w:val="00142FE3"/>
    <w:rsid w:val="00142FFF"/>
    <w:rsid w:val="001434E2"/>
    <w:rsid w:val="00143506"/>
    <w:rsid w:val="001435AA"/>
    <w:rsid w:val="00143AAA"/>
    <w:rsid w:val="00143E64"/>
    <w:rsid w:val="001440FC"/>
    <w:rsid w:val="00144D3F"/>
    <w:rsid w:val="0014512D"/>
    <w:rsid w:val="001453CA"/>
    <w:rsid w:val="00146683"/>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9DF"/>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345E"/>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E35"/>
    <w:rsid w:val="001B52D5"/>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042"/>
    <w:rsid w:val="001D7163"/>
    <w:rsid w:val="001D785D"/>
    <w:rsid w:val="001E00B5"/>
    <w:rsid w:val="001E1D64"/>
    <w:rsid w:val="001E25AD"/>
    <w:rsid w:val="001E2A0B"/>
    <w:rsid w:val="001E2D70"/>
    <w:rsid w:val="001E35A7"/>
    <w:rsid w:val="001E3F60"/>
    <w:rsid w:val="001E44AD"/>
    <w:rsid w:val="001E5D00"/>
    <w:rsid w:val="001E7C38"/>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3B45"/>
    <w:rsid w:val="00203E61"/>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4C5"/>
    <w:rsid w:val="00231E3A"/>
    <w:rsid w:val="002328ED"/>
    <w:rsid w:val="00232A82"/>
    <w:rsid w:val="00233084"/>
    <w:rsid w:val="00233C8E"/>
    <w:rsid w:val="00234DB0"/>
    <w:rsid w:val="002350B0"/>
    <w:rsid w:val="002362AC"/>
    <w:rsid w:val="00237DC5"/>
    <w:rsid w:val="0024043B"/>
    <w:rsid w:val="00240C4B"/>
    <w:rsid w:val="0024144A"/>
    <w:rsid w:val="00241C61"/>
    <w:rsid w:val="00241DFA"/>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368"/>
    <w:rsid w:val="002767E1"/>
    <w:rsid w:val="0027680E"/>
    <w:rsid w:val="00277A2C"/>
    <w:rsid w:val="002814BD"/>
    <w:rsid w:val="00281791"/>
    <w:rsid w:val="00282F47"/>
    <w:rsid w:val="002838FA"/>
    <w:rsid w:val="00286574"/>
    <w:rsid w:val="002870B3"/>
    <w:rsid w:val="002879BA"/>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BBE"/>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AB"/>
    <w:rsid w:val="002C70CE"/>
    <w:rsid w:val="002C724B"/>
    <w:rsid w:val="002C78BA"/>
    <w:rsid w:val="002D034E"/>
    <w:rsid w:val="002D0613"/>
    <w:rsid w:val="002D3153"/>
    <w:rsid w:val="002D3A8E"/>
    <w:rsid w:val="002D3B2E"/>
    <w:rsid w:val="002D435E"/>
    <w:rsid w:val="002D4740"/>
    <w:rsid w:val="002D4C07"/>
    <w:rsid w:val="002D4DE6"/>
    <w:rsid w:val="002D51B1"/>
    <w:rsid w:val="002D51C7"/>
    <w:rsid w:val="002D52D4"/>
    <w:rsid w:val="002D66D2"/>
    <w:rsid w:val="002D6CAD"/>
    <w:rsid w:val="002D738F"/>
    <w:rsid w:val="002D7C29"/>
    <w:rsid w:val="002E0DBF"/>
    <w:rsid w:val="002E21D0"/>
    <w:rsid w:val="002E2E46"/>
    <w:rsid w:val="002E3052"/>
    <w:rsid w:val="002E3B14"/>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48CF"/>
    <w:rsid w:val="0030542F"/>
    <w:rsid w:val="00305A96"/>
    <w:rsid w:val="00305D28"/>
    <w:rsid w:val="00305F3C"/>
    <w:rsid w:val="00305F6F"/>
    <w:rsid w:val="00306563"/>
    <w:rsid w:val="0030679E"/>
    <w:rsid w:val="003076C6"/>
    <w:rsid w:val="00307B05"/>
    <w:rsid w:val="00307E6D"/>
    <w:rsid w:val="00307FE7"/>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573"/>
    <w:rsid w:val="00346AAA"/>
    <w:rsid w:val="00346C9B"/>
    <w:rsid w:val="00346CFA"/>
    <w:rsid w:val="00346EBE"/>
    <w:rsid w:val="0034741F"/>
    <w:rsid w:val="00350B42"/>
    <w:rsid w:val="00350BFD"/>
    <w:rsid w:val="003511A0"/>
    <w:rsid w:val="00351D5C"/>
    <w:rsid w:val="0035465D"/>
    <w:rsid w:val="00354892"/>
    <w:rsid w:val="00354DC0"/>
    <w:rsid w:val="00356780"/>
    <w:rsid w:val="00356C87"/>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48"/>
    <w:rsid w:val="003B56E7"/>
    <w:rsid w:val="003B5BD3"/>
    <w:rsid w:val="003B6155"/>
    <w:rsid w:val="003B6D8C"/>
    <w:rsid w:val="003B7465"/>
    <w:rsid w:val="003B7F4A"/>
    <w:rsid w:val="003C04A2"/>
    <w:rsid w:val="003C202C"/>
    <w:rsid w:val="003C2898"/>
    <w:rsid w:val="003C2C23"/>
    <w:rsid w:val="003C2DD0"/>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AAF"/>
    <w:rsid w:val="003D7DFC"/>
    <w:rsid w:val="003E09F3"/>
    <w:rsid w:val="003E0B7F"/>
    <w:rsid w:val="003E13D6"/>
    <w:rsid w:val="003E3623"/>
    <w:rsid w:val="003E3BE7"/>
    <w:rsid w:val="003E4288"/>
    <w:rsid w:val="003E46EF"/>
    <w:rsid w:val="003E5FA7"/>
    <w:rsid w:val="003E6457"/>
    <w:rsid w:val="003E6B48"/>
    <w:rsid w:val="003E6DAF"/>
    <w:rsid w:val="003E7964"/>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5D12"/>
    <w:rsid w:val="004064D6"/>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9FF"/>
    <w:rsid w:val="00443BF0"/>
    <w:rsid w:val="00444035"/>
    <w:rsid w:val="0044447F"/>
    <w:rsid w:val="004459DC"/>
    <w:rsid w:val="004461AE"/>
    <w:rsid w:val="00446C12"/>
    <w:rsid w:val="00446F8A"/>
    <w:rsid w:val="00447913"/>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58AD"/>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6B1"/>
    <w:rsid w:val="004A79E6"/>
    <w:rsid w:val="004B08A0"/>
    <w:rsid w:val="004B0BE8"/>
    <w:rsid w:val="004B1744"/>
    <w:rsid w:val="004B23E8"/>
    <w:rsid w:val="004B31C0"/>
    <w:rsid w:val="004B3885"/>
    <w:rsid w:val="004B470F"/>
    <w:rsid w:val="004B5344"/>
    <w:rsid w:val="004B571B"/>
    <w:rsid w:val="004B592E"/>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096F"/>
    <w:rsid w:val="00521459"/>
    <w:rsid w:val="00522D32"/>
    <w:rsid w:val="00522F7F"/>
    <w:rsid w:val="005233BA"/>
    <w:rsid w:val="00524141"/>
    <w:rsid w:val="0052434E"/>
    <w:rsid w:val="00524890"/>
    <w:rsid w:val="00524B13"/>
    <w:rsid w:val="00525346"/>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1AC6"/>
    <w:rsid w:val="00582188"/>
    <w:rsid w:val="00583755"/>
    <w:rsid w:val="00585598"/>
    <w:rsid w:val="005860CF"/>
    <w:rsid w:val="00590057"/>
    <w:rsid w:val="0059019D"/>
    <w:rsid w:val="00590EDD"/>
    <w:rsid w:val="00591416"/>
    <w:rsid w:val="005920F8"/>
    <w:rsid w:val="005925D3"/>
    <w:rsid w:val="00592A1C"/>
    <w:rsid w:val="00592C6A"/>
    <w:rsid w:val="005931C9"/>
    <w:rsid w:val="005953ED"/>
    <w:rsid w:val="00595B93"/>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3C"/>
    <w:rsid w:val="005E37D7"/>
    <w:rsid w:val="005E3C43"/>
    <w:rsid w:val="005E6691"/>
    <w:rsid w:val="005E700E"/>
    <w:rsid w:val="005E70AC"/>
    <w:rsid w:val="005E7A89"/>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6B07"/>
    <w:rsid w:val="00630525"/>
    <w:rsid w:val="00630979"/>
    <w:rsid w:val="0063123F"/>
    <w:rsid w:val="00631569"/>
    <w:rsid w:val="00631EEC"/>
    <w:rsid w:val="00631FB1"/>
    <w:rsid w:val="00632295"/>
    <w:rsid w:val="00633361"/>
    <w:rsid w:val="00633B39"/>
    <w:rsid w:val="006341BE"/>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4E5A"/>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2AEC"/>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3BB3"/>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8D6"/>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25A"/>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5B55"/>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65EDB"/>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F07"/>
    <w:rsid w:val="00786A7F"/>
    <w:rsid w:val="0078773E"/>
    <w:rsid w:val="00787810"/>
    <w:rsid w:val="007878F9"/>
    <w:rsid w:val="0079081A"/>
    <w:rsid w:val="00790909"/>
    <w:rsid w:val="00790A12"/>
    <w:rsid w:val="0079122A"/>
    <w:rsid w:val="00791D8A"/>
    <w:rsid w:val="00791DBE"/>
    <w:rsid w:val="00793E7F"/>
    <w:rsid w:val="007945F0"/>
    <w:rsid w:val="00794661"/>
    <w:rsid w:val="00795C2E"/>
    <w:rsid w:val="00796E0C"/>
    <w:rsid w:val="00797413"/>
    <w:rsid w:val="007A3993"/>
    <w:rsid w:val="007A5161"/>
    <w:rsid w:val="007A5379"/>
    <w:rsid w:val="007A6698"/>
    <w:rsid w:val="007A6A3E"/>
    <w:rsid w:val="007A70AF"/>
    <w:rsid w:val="007B0051"/>
    <w:rsid w:val="007B23BC"/>
    <w:rsid w:val="007B27A7"/>
    <w:rsid w:val="007B3356"/>
    <w:rsid w:val="007B33E4"/>
    <w:rsid w:val="007B3CCE"/>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273"/>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6988"/>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3C"/>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4F3C"/>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2D96"/>
    <w:rsid w:val="008E32FD"/>
    <w:rsid w:val="008E4A70"/>
    <w:rsid w:val="008E52E4"/>
    <w:rsid w:val="008E5722"/>
    <w:rsid w:val="008E609D"/>
    <w:rsid w:val="008E6147"/>
    <w:rsid w:val="008E61D3"/>
    <w:rsid w:val="008E6552"/>
    <w:rsid w:val="008E6619"/>
    <w:rsid w:val="008E6AF9"/>
    <w:rsid w:val="008E6DFC"/>
    <w:rsid w:val="008E72DA"/>
    <w:rsid w:val="008F2184"/>
    <w:rsid w:val="008F289B"/>
    <w:rsid w:val="008F2E55"/>
    <w:rsid w:val="008F3170"/>
    <w:rsid w:val="008F4F79"/>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B12"/>
    <w:rsid w:val="00943D59"/>
    <w:rsid w:val="00944D6E"/>
    <w:rsid w:val="00945B6E"/>
    <w:rsid w:val="00945B8E"/>
    <w:rsid w:val="009465CB"/>
    <w:rsid w:val="00946930"/>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24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0890"/>
    <w:rsid w:val="0099150C"/>
    <w:rsid w:val="00991CF9"/>
    <w:rsid w:val="00992425"/>
    <w:rsid w:val="00992C2C"/>
    <w:rsid w:val="00992EBB"/>
    <w:rsid w:val="00992F8C"/>
    <w:rsid w:val="009939D2"/>
    <w:rsid w:val="00993DCE"/>
    <w:rsid w:val="00994650"/>
    <w:rsid w:val="009950D2"/>
    <w:rsid w:val="0099571D"/>
    <w:rsid w:val="00995AB9"/>
    <w:rsid w:val="00995D2E"/>
    <w:rsid w:val="00996D22"/>
    <w:rsid w:val="009971D4"/>
    <w:rsid w:val="009974D7"/>
    <w:rsid w:val="009A0411"/>
    <w:rsid w:val="009A05B6"/>
    <w:rsid w:val="009A071B"/>
    <w:rsid w:val="009A144F"/>
    <w:rsid w:val="009A186D"/>
    <w:rsid w:val="009A1AB8"/>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46C"/>
    <w:rsid w:val="00A4044C"/>
    <w:rsid w:val="00A4048D"/>
    <w:rsid w:val="00A40CCA"/>
    <w:rsid w:val="00A4161C"/>
    <w:rsid w:val="00A436C2"/>
    <w:rsid w:val="00A44142"/>
    <w:rsid w:val="00A44726"/>
    <w:rsid w:val="00A4612E"/>
    <w:rsid w:val="00A50EF9"/>
    <w:rsid w:val="00A51038"/>
    <w:rsid w:val="00A53A90"/>
    <w:rsid w:val="00A544CE"/>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3371"/>
    <w:rsid w:val="00A74AE2"/>
    <w:rsid w:val="00A74F1B"/>
    <w:rsid w:val="00A75C41"/>
    <w:rsid w:val="00A75E43"/>
    <w:rsid w:val="00A760F0"/>
    <w:rsid w:val="00A76DB9"/>
    <w:rsid w:val="00A807EA"/>
    <w:rsid w:val="00A809A6"/>
    <w:rsid w:val="00A80C64"/>
    <w:rsid w:val="00A81749"/>
    <w:rsid w:val="00A81FD2"/>
    <w:rsid w:val="00A82CF6"/>
    <w:rsid w:val="00A8311A"/>
    <w:rsid w:val="00A8333D"/>
    <w:rsid w:val="00A8386D"/>
    <w:rsid w:val="00A8556F"/>
    <w:rsid w:val="00A858FA"/>
    <w:rsid w:val="00A85E86"/>
    <w:rsid w:val="00A8662B"/>
    <w:rsid w:val="00A86BDF"/>
    <w:rsid w:val="00A86D43"/>
    <w:rsid w:val="00A86FDB"/>
    <w:rsid w:val="00A87B56"/>
    <w:rsid w:val="00A9073E"/>
    <w:rsid w:val="00A90D97"/>
    <w:rsid w:val="00A90E18"/>
    <w:rsid w:val="00A91557"/>
    <w:rsid w:val="00A91AC9"/>
    <w:rsid w:val="00A92030"/>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A67A6"/>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D3D"/>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1769E"/>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3BE"/>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0D71"/>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0EB0"/>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78D"/>
    <w:rsid w:val="00BF7DD0"/>
    <w:rsid w:val="00C00298"/>
    <w:rsid w:val="00C0103C"/>
    <w:rsid w:val="00C0141E"/>
    <w:rsid w:val="00C018B9"/>
    <w:rsid w:val="00C01A88"/>
    <w:rsid w:val="00C02174"/>
    <w:rsid w:val="00C02A96"/>
    <w:rsid w:val="00C037FC"/>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5C06"/>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3B79"/>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2DF8"/>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B2"/>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5BD0"/>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6D3A"/>
    <w:rsid w:val="00CE6FB1"/>
    <w:rsid w:val="00CE7308"/>
    <w:rsid w:val="00CF0008"/>
    <w:rsid w:val="00CF1119"/>
    <w:rsid w:val="00CF1928"/>
    <w:rsid w:val="00CF1F19"/>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C45"/>
    <w:rsid w:val="00D20F80"/>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9F1"/>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44D"/>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7A6"/>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3311"/>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C5C"/>
    <w:rsid w:val="00E17E31"/>
    <w:rsid w:val="00E201C7"/>
    <w:rsid w:val="00E203E1"/>
    <w:rsid w:val="00E2065A"/>
    <w:rsid w:val="00E20EF2"/>
    <w:rsid w:val="00E20F9C"/>
    <w:rsid w:val="00E210EF"/>
    <w:rsid w:val="00E21212"/>
    <w:rsid w:val="00E21A01"/>
    <w:rsid w:val="00E229FA"/>
    <w:rsid w:val="00E23A3B"/>
    <w:rsid w:val="00E2525C"/>
    <w:rsid w:val="00E25514"/>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85D"/>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67DF4"/>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9E0"/>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3D23"/>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6E4"/>
    <w:rsid w:val="00EC6EBE"/>
    <w:rsid w:val="00EC79A8"/>
    <w:rsid w:val="00EC7D86"/>
    <w:rsid w:val="00ED0667"/>
    <w:rsid w:val="00ED0DBA"/>
    <w:rsid w:val="00ED1FE2"/>
    <w:rsid w:val="00ED40D9"/>
    <w:rsid w:val="00ED42E7"/>
    <w:rsid w:val="00ED4699"/>
    <w:rsid w:val="00ED62D4"/>
    <w:rsid w:val="00ED7B70"/>
    <w:rsid w:val="00EE09B8"/>
    <w:rsid w:val="00EE0DD3"/>
    <w:rsid w:val="00EE142D"/>
    <w:rsid w:val="00EE16CE"/>
    <w:rsid w:val="00EE2405"/>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6FEF"/>
    <w:rsid w:val="00EF7409"/>
    <w:rsid w:val="00EF76DF"/>
    <w:rsid w:val="00F002B5"/>
    <w:rsid w:val="00F00627"/>
    <w:rsid w:val="00F00C18"/>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18DC"/>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1A34"/>
    <w:rsid w:val="00FA2911"/>
    <w:rsid w:val="00FA3F21"/>
    <w:rsid w:val="00FA43BE"/>
    <w:rsid w:val="00FA45AB"/>
    <w:rsid w:val="00FA47A9"/>
    <w:rsid w:val="00FA4ED8"/>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1494"/>
    <w:rsid w:val="00FC26BF"/>
    <w:rsid w:val="00FC27DB"/>
    <w:rsid w:val="00FC2D0E"/>
    <w:rsid w:val="00FC4450"/>
    <w:rsid w:val="00FC4680"/>
    <w:rsid w:val="00FC5EED"/>
    <w:rsid w:val="00FC679C"/>
    <w:rsid w:val="00FC6C36"/>
    <w:rsid w:val="00FC74C4"/>
    <w:rsid w:val="00FC7836"/>
    <w:rsid w:val="00FC788F"/>
    <w:rsid w:val="00FD0843"/>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250D1"/>
  <w15:docId w15:val="{19AD0AE0-CECC-42FF-8133-B38159792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2E8"/>
    <w:rPr>
      <w:rFonts w:eastAsia="Times New Roman"/>
      <w:szCs w:val="24"/>
      <w:lang w:eastAsia="en-US"/>
    </w:rPr>
  </w:style>
  <w:style w:type="paragraph" w:styleId="1">
    <w:name w:val="heading 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1"/>
    <w:qFormat/>
    <w:rsid w:val="00036A3B"/>
    <w:pPr>
      <w:keepNext/>
      <w:numPr>
        <w:ilvl w:val="1"/>
        <w:numId w:val="10"/>
      </w:numPr>
      <w:autoSpaceDE w:val="0"/>
      <w:autoSpaceDN w:val="0"/>
      <w:adjustRightInd w:val="0"/>
      <w:snapToGrid w:val="0"/>
      <w:spacing w:before="120" w:after="120"/>
      <w:jc w:val="both"/>
      <w:outlineLvl w:val="1"/>
    </w:pPr>
    <w:rPr>
      <w:rFonts w:ascii="Arial" w:eastAsia="宋体" w:hAnsi="Arial"/>
      <w:b/>
      <w:bCs/>
      <w:sz w:val="24"/>
      <w:szCs w:val="22"/>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0">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AF764A"/>
    <w:rPr>
      <w:sz w:val="21"/>
      <w:szCs w:val="21"/>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 ??,?????,????,Lista1,列出段落1,中等深浅网格 1 - 着色 21,リスト段落,¥¡¡¡¡ì¬º¥¹¥È¶ÎÂä,ÁÐ³ö¶ÎÂä,列表段落1,—ño’i—Ž,¥ê¥¹¥È¶ÎÂä,목록 단락,列表段落,1st level - Bullet List Paragraph,Lettre d'introduction,Paragrafo elenco,Normal bullet 2,Bullet list,목록단락"/>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出段落 字符"/>
    <w:aliases w:val="- Bullets 字符,?? ?? 字符,????? 字符,???? 字符,Lista1 字符,列出段落1 字符,中等深浅网格 1 - 着色 21 字符,リスト段落 字符,¥¡¡¡¡ì¬º¥¹¥È¶ÎÂä 字符,ÁÐ³ö¶ÎÂä 字符,列表段落1 字符,—ño’i—Ž 字符,¥ê¥¹¥È¶ÎÂä 字符,목록 단락 字符,列表段落 字符,1st level - Bullet List Paragraph 字符,Lettre d'introduction 字符,목록단락 字符"/>
    <w:link w:val="af3"/>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7">
    <w:name w:val="footnote text"/>
    <w:basedOn w:val="a"/>
    <w:link w:val="af8"/>
    <w:rsid w:val="006B6DDB"/>
    <w:rPr>
      <w:szCs w:val="20"/>
    </w:rPr>
  </w:style>
  <w:style w:type="character" w:customStyle="1" w:styleId="af8">
    <w:name w:val="脚注文本 字符"/>
    <w:basedOn w:val="a1"/>
    <w:link w:val="af7"/>
    <w:rsid w:val="006B6DDB"/>
    <w:rPr>
      <w:rFonts w:eastAsia="Times New Roman"/>
      <w:lang w:eastAsia="en-US"/>
    </w:rPr>
  </w:style>
  <w:style w:type="character" w:styleId="af9">
    <w:name w:val="footnote reference"/>
    <w:basedOn w:val="a1"/>
    <w:rsid w:val="006B6DDB"/>
    <w:rPr>
      <w:vertAlign w:val="superscript"/>
    </w:rPr>
  </w:style>
  <w:style w:type="paragraph" w:styleId="afa">
    <w:name w:val="endnote text"/>
    <w:basedOn w:val="a"/>
    <w:link w:val="afb"/>
    <w:rsid w:val="006B6DDB"/>
    <w:rPr>
      <w:szCs w:val="20"/>
    </w:rPr>
  </w:style>
  <w:style w:type="character" w:customStyle="1" w:styleId="afb">
    <w:name w:val="尾注文本 字符"/>
    <w:basedOn w:val="a1"/>
    <w:link w:val="afa"/>
    <w:rsid w:val="006B6DDB"/>
    <w:rPr>
      <w:rFonts w:eastAsia="Times New Roman"/>
      <w:lang w:eastAsia="en-US"/>
    </w:rPr>
  </w:style>
  <w:style w:type="character" w:styleId="afc">
    <w:name w:val="endnote reference"/>
    <w:basedOn w:val="a1"/>
    <w:rsid w:val="006B6DDB"/>
    <w:rPr>
      <w:vertAlign w:val="superscript"/>
    </w:rPr>
  </w:style>
  <w:style w:type="character" w:customStyle="1" w:styleId="apple-converted-space">
    <w:name w:val="apple-converted-space"/>
    <w:basedOn w:val="a1"/>
    <w:rsid w:val="00ED0DBA"/>
  </w:style>
  <w:style w:type="paragraph" w:styleId="afd">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9"/>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ad">
    <w:name w:val="批注文字 字符"/>
    <w:link w:val="ac"/>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basedOn w:val="a1"/>
    <w:link w:val="1"/>
    <w:rsid w:val="00E3725B"/>
    <w:rPr>
      <w:rFonts w:ascii="Arial" w:hAnsi="Arial" w:cs="Arial"/>
      <w:b/>
      <w:bCs/>
      <w:kern w:val="32"/>
      <w:sz w:val="28"/>
      <w:szCs w:val="32"/>
    </w:rPr>
  </w:style>
  <w:style w:type="character" w:customStyle="1" w:styleId="21">
    <w:name w:val="标题 2 字符"/>
    <w:basedOn w:val="a1"/>
    <w:link w:val="2"/>
    <w:rsid w:val="00036A3B"/>
    <w:rPr>
      <w:rFonts w:ascii="Arial" w:hAnsi="Arial"/>
      <w:b/>
      <w:bCs/>
      <w:sz w:val="24"/>
      <w:szCs w:val="22"/>
      <w:lang w:eastAsia="en-US"/>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e">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8"/>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9"/>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 w:type="character" w:customStyle="1" w:styleId="LGTdocChar">
    <w:name w:val="LGTdoc_본문 Char"/>
    <w:link w:val="LGTdoc"/>
    <w:qFormat/>
    <w:locked/>
    <w:rsid w:val="00405D12"/>
    <w:rPr>
      <w:kern w:val="2"/>
      <w:sz w:val="22"/>
      <w:szCs w:val="24"/>
      <w:lang w:val="en-GB"/>
    </w:rPr>
  </w:style>
  <w:style w:type="paragraph" w:customStyle="1" w:styleId="LGTdoc">
    <w:name w:val="LGTdoc_본문"/>
    <w:basedOn w:val="a"/>
    <w:link w:val="LGTdocChar"/>
    <w:qFormat/>
    <w:rsid w:val="00405D12"/>
    <w:pPr>
      <w:widowControl w:val="0"/>
      <w:autoSpaceDE w:val="0"/>
      <w:autoSpaceDN w:val="0"/>
      <w:adjustRightInd w:val="0"/>
      <w:snapToGrid w:val="0"/>
      <w:spacing w:afterLines="50" w:after="120" w:line="264" w:lineRule="auto"/>
      <w:jc w:val="both"/>
    </w:pPr>
    <w:rPr>
      <w:rFonts w:eastAsia="宋体"/>
      <w:kern w:val="2"/>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75698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15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7C2B3-A218-4D42-BC35-DA4E8E6A7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3</Pages>
  <Words>1586</Words>
  <Characters>9043</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Shupeng Li</cp:lastModifiedBy>
  <cp:revision>20</cp:revision>
  <cp:lastPrinted>2007-08-28T14:45:00Z</cp:lastPrinted>
  <dcterms:created xsi:type="dcterms:W3CDTF">2021-06-04T23:18:00Z</dcterms:created>
  <dcterms:modified xsi:type="dcterms:W3CDTF">2021-06-07T02:24:00Z</dcterms:modified>
</cp:coreProperties>
</file>